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4F057A" w14:textId="129BD943" w:rsidR="00124C84" w:rsidRDefault="00124C84"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Pr>
          <w:noProof/>
        </w:rPr>
        <w:drawing>
          <wp:inline distT="0" distB="0" distL="0" distR="0" wp14:anchorId="7FEAA2A0" wp14:editId="676DBDCF">
            <wp:extent cx="1708150" cy="577778"/>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10018" cy="578410"/>
                    </a:xfrm>
                    <a:prstGeom prst="rect">
                      <a:avLst/>
                    </a:prstGeom>
                    <a:noFill/>
                    <a:ln>
                      <a:noFill/>
                    </a:ln>
                  </pic:spPr>
                </pic:pic>
              </a:graphicData>
            </a:graphic>
          </wp:inline>
        </w:drawing>
      </w:r>
    </w:p>
    <w:p w14:paraId="00D1FB21" w14:textId="77777777" w:rsidR="00124C84" w:rsidRDefault="00124C84"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p>
    <w:p w14:paraId="18E75321" w14:textId="30BA4569" w:rsidR="00414A09" w:rsidRDefault="00414A09"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sidRPr="00414A09">
        <w:rPr>
          <w:rFonts w:ascii="Times New Roman" w:eastAsia="Times New Roman" w:hAnsi="Times New Roman" w:cs="Times New Roman"/>
          <w:b/>
          <w:bCs/>
          <w:sz w:val="27"/>
          <w:szCs w:val="27"/>
          <w:lang w:val="en-US"/>
        </w:rPr>
        <w:t>TERMS OF REFERENCE (</w:t>
      </w:r>
      <w:proofErr w:type="spellStart"/>
      <w:r w:rsidRPr="00414A09">
        <w:rPr>
          <w:rFonts w:ascii="Times New Roman" w:eastAsia="Times New Roman" w:hAnsi="Times New Roman" w:cs="Times New Roman"/>
          <w:b/>
          <w:bCs/>
          <w:sz w:val="27"/>
          <w:szCs w:val="27"/>
          <w:lang w:val="en-US"/>
        </w:rPr>
        <w:t>ToR</w:t>
      </w:r>
      <w:proofErr w:type="spellEnd"/>
      <w:r w:rsidRPr="00414A09">
        <w:rPr>
          <w:rFonts w:ascii="Times New Roman" w:eastAsia="Times New Roman" w:hAnsi="Times New Roman" w:cs="Times New Roman"/>
          <w:b/>
          <w:bCs/>
          <w:sz w:val="27"/>
          <w:szCs w:val="27"/>
          <w:lang w:val="en-US"/>
        </w:rPr>
        <w:t>)</w:t>
      </w:r>
    </w:p>
    <w:p w14:paraId="4735A619" w14:textId="77777777" w:rsidR="000058BA" w:rsidRDefault="000058BA"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sidRPr="000058BA">
        <w:rPr>
          <w:rFonts w:ascii="Times New Roman" w:eastAsia="Times New Roman" w:hAnsi="Times New Roman" w:cs="Times New Roman"/>
          <w:b/>
          <w:bCs/>
          <w:sz w:val="27"/>
          <w:szCs w:val="27"/>
          <w:lang w:val="en-US"/>
        </w:rPr>
        <w:t>Videocast Editor</w:t>
      </w:r>
    </w:p>
    <w:p w14:paraId="49AE56A0" w14:textId="75653881" w:rsidR="0065333F" w:rsidRPr="00414A09" w:rsidRDefault="0065333F"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sidRPr="0065333F">
        <w:rPr>
          <w:rFonts w:ascii="Times New Roman" w:eastAsia="Times New Roman" w:hAnsi="Times New Roman" w:cs="Times New Roman"/>
          <w:b/>
          <w:bCs/>
          <w:sz w:val="27"/>
          <w:szCs w:val="27"/>
          <w:lang w:val="en-US"/>
        </w:rPr>
        <w:t>Alternative Journalism – Challenging the Narratives of Reporting on Marginalized Communities in Online Media</w:t>
      </w:r>
    </w:p>
    <w:p w14:paraId="03A0BF33" w14:textId="338C9BE7" w:rsidR="00EF010F" w:rsidRPr="00EF010F" w:rsidRDefault="00EF010F" w:rsidP="00EF010F">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F010F">
        <w:rPr>
          <w:rFonts w:ascii="Times New Roman" w:eastAsia="Times New Roman" w:hAnsi="Times New Roman" w:cs="Times New Roman"/>
          <w:b/>
          <w:bCs/>
          <w:sz w:val="27"/>
          <w:szCs w:val="27"/>
          <w:lang w:val="en-US"/>
        </w:rPr>
        <w:t>Background</w:t>
      </w:r>
    </w:p>
    <w:p w14:paraId="7C91D45A" w14:textId="397DD750" w:rsidR="00EF010F" w:rsidRDefault="00EF010F" w:rsidP="00EF010F">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 xml:space="preserve">The project </w:t>
      </w:r>
      <w:r w:rsidRPr="00EF010F">
        <w:rPr>
          <w:rFonts w:ascii="Times New Roman" w:eastAsia="Times New Roman" w:hAnsi="Times New Roman" w:cs="Times New Roman"/>
          <w:i/>
          <w:iCs/>
          <w:sz w:val="24"/>
          <w:szCs w:val="24"/>
          <w:lang w:val="en-US"/>
        </w:rPr>
        <w:t>"</w:t>
      </w:r>
      <w:r w:rsidR="0065333F" w:rsidRPr="0065333F">
        <w:t xml:space="preserve"> </w:t>
      </w:r>
      <w:r w:rsidR="0065333F" w:rsidRPr="0065333F">
        <w:rPr>
          <w:rFonts w:ascii="Times New Roman" w:eastAsia="Times New Roman" w:hAnsi="Times New Roman" w:cs="Times New Roman"/>
          <w:i/>
          <w:iCs/>
          <w:sz w:val="24"/>
          <w:szCs w:val="24"/>
          <w:lang w:val="en-US"/>
        </w:rPr>
        <w:t xml:space="preserve">Alternative Journalism – Challenging the Narratives of Reporting on Marginalized Communities in Online Media </w:t>
      </w:r>
      <w:r w:rsidRPr="00EF010F">
        <w:rPr>
          <w:rFonts w:ascii="Times New Roman" w:eastAsia="Times New Roman" w:hAnsi="Times New Roman" w:cs="Times New Roman"/>
          <w:i/>
          <w:iCs/>
          <w:sz w:val="24"/>
          <w:szCs w:val="24"/>
          <w:lang w:val="en-US"/>
        </w:rPr>
        <w:t>"</w:t>
      </w:r>
      <w:r w:rsidRPr="00EF010F">
        <w:rPr>
          <w:rFonts w:ascii="Times New Roman" w:eastAsia="Times New Roman" w:hAnsi="Times New Roman" w:cs="Times New Roman"/>
          <w:sz w:val="24"/>
          <w:szCs w:val="24"/>
          <w:lang w:val="en-US"/>
        </w:rPr>
        <w:t xml:space="preserve"> aims to counter the negative representation of marginalized communities, particularly Roma and Egyptian groups, in the online media sphere. By promoting ethical journalism and inclusive storytelling, the initiative seeks to enhance the professionalism and accountability of media actors while fostering a balanced and human rights-based digital media environment.</w:t>
      </w:r>
      <w:r w:rsidR="0083018F">
        <w:rPr>
          <w:rFonts w:ascii="Times New Roman" w:eastAsia="Times New Roman" w:hAnsi="Times New Roman" w:cs="Times New Roman"/>
          <w:sz w:val="24"/>
          <w:szCs w:val="24"/>
          <w:lang w:val="en-US"/>
        </w:rPr>
        <w:t xml:space="preserve"> </w:t>
      </w:r>
      <w:r w:rsidRPr="00EF010F">
        <w:rPr>
          <w:rFonts w:ascii="Times New Roman" w:eastAsia="Times New Roman" w:hAnsi="Times New Roman" w:cs="Times New Roman"/>
          <w:sz w:val="24"/>
          <w:szCs w:val="24"/>
          <w:lang w:val="en-US"/>
        </w:rPr>
        <w:t>The overarching goal is to improve media standards by increasing the technical, editorial, and financial capacities of media actors, ensuring more ethical, gender-sensitive, and inclusive coverage—especially regarding human rights violations and the realities of marginalized communities.</w:t>
      </w:r>
    </w:p>
    <w:p w14:paraId="218F9745" w14:textId="77777777" w:rsidR="000058BA" w:rsidRDefault="000058BA" w:rsidP="000058BA">
      <w:pPr>
        <w:spacing w:before="100" w:beforeAutospacing="1" w:after="100" w:afterAutospacing="1" w:line="240" w:lineRule="auto"/>
        <w:jc w:val="both"/>
        <w:outlineLvl w:val="2"/>
        <w:rPr>
          <w:rFonts w:ascii="Times New Roman" w:eastAsia="Times New Roman" w:hAnsi="Times New Roman" w:cs="Times New Roman"/>
          <w:sz w:val="24"/>
          <w:szCs w:val="24"/>
          <w:lang w:val="en-US"/>
        </w:rPr>
      </w:pPr>
      <w:r w:rsidRPr="000058BA">
        <w:rPr>
          <w:rFonts w:ascii="Times New Roman" w:eastAsia="Times New Roman" w:hAnsi="Times New Roman" w:cs="Times New Roman"/>
          <w:i/>
          <w:iCs/>
          <w:sz w:val="24"/>
          <w:szCs w:val="24"/>
          <w:lang w:val="en-US"/>
        </w:rPr>
        <w:t xml:space="preserve">The project “Alternative Journalism – Challenging the Narratives of Reporting on Marginalized Communities in Online Media!”, implemented by IRCA, is supported through the </w:t>
      </w:r>
      <w:proofErr w:type="spellStart"/>
      <w:r w:rsidRPr="000058BA">
        <w:rPr>
          <w:rFonts w:ascii="Times New Roman" w:eastAsia="Times New Roman" w:hAnsi="Times New Roman" w:cs="Times New Roman"/>
          <w:i/>
          <w:iCs/>
          <w:sz w:val="24"/>
          <w:szCs w:val="24"/>
          <w:lang w:val="en-US"/>
        </w:rPr>
        <w:t>MEdIA</w:t>
      </w:r>
      <w:proofErr w:type="spellEnd"/>
      <w:r w:rsidRPr="000058BA">
        <w:rPr>
          <w:rFonts w:ascii="Times New Roman" w:eastAsia="Times New Roman" w:hAnsi="Times New Roman" w:cs="Times New Roman"/>
          <w:i/>
          <w:iCs/>
          <w:sz w:val="24"/>
          <w:szCs w:val="24"/>
          <w:lang w:val="en-US"/>
        </w:rPr>
        <w:t>–Lit project, implemented by the Centre for Civic Education (CCE/CGO) in partnership with the Helsinki Committee for Human Rights in Serbia (HCHRS), the Helsinki Committee for Human Rights in North Macedonia (MHC), the Tirana Centre for Journalistic Excellence (TCJE) in Albania, and the Atlantic Initiative (AI) in Bosnia and Herzegovina. The project is funded by the European Union and co-funded by the Ministry of Regional and Investment Development and Cooperation with Non-Governmental Organizations of the Government of Montenegro</w:t>
      </w:r>
      <w:r w:rsidRPr="000058BA">
        <w:rPr>
          <w:rFonts w:ascii="Times New Roman" w:eastAsia="Times New Roman" w:hAnsi="Times New Roman" w:cs="Times New Roman"/>
          <w:sz w:val="24"/>
          <w:szCs w:val="24"/>
          <w:lang w:val="en-US"/>
        </w:rPr>
        <w:t>.</w:t>
      </w:r>
    </w:p>
    <w:p w14:paraId="068765E3" w14:textId="41C79AEF" w:rsidR="00EF010F" w:rsidRPr="00EF010F" w:rsidRDefault="00EF010F" w:rsidP="00EF010F">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F010F">
        <w:rPr>
          <w:rFonts w:ascii="Times New Roman" w:eastAsia="Times New Roman" w:hAnsi="Times New Roman" w:cs="Times New Roman"/>
          <w:b/>
          <w:bCs/>
          <w:sz w:val="27"/>
          <w:szCs w:val="27"/>
          <w:lang w:val="en-US"/>
        </w:rPr>
        <w:t>Purpose of the Engagement</w:t>
      </w:r>
    </w:p>
    <w:p w14:paraId="376302EA" w14:textId="1C8C1127" w:rsidR="000058BA" w:rsidRDefault="000058BA" w:rsidP="000058BA">
      <w:pPr>
        <w:pStyle w:val="isselectedend"/>
      </w:pPr>
      <w:r>
        <w:t xml:space="preserve">The Videocast Editor will be responsible for the professional audio and visual editing of five videocast episodes produced under the project. The expert will ensure that each episode meets high technical and audiovisual quality standards, including the editing and </w:t>
      </w:r>
      <w:proofErr w:type="spellStart"/>
      <w:r>
        <w:t>optimisation</w:t>
      </w:r>
      <w:proofErr w:type="spellEnd"/>
      <w:r>
        <w:t xml:space="preserve"> of video footage, sound, transitions, graphics, and other relevant visual and audio elements.</w:t>
      </w:r>
      <w:r>
        <w:t xml:space="preserve"> </w:t>
      </w:r>
      <w:r>
        <w:t xml:space="preserve">The Videocast Editor will also provide technical and audiovisual support during the recording of the five videocasts, helping to ensure appropriate recording conditions and the quality of the footage and audio captured for post-production. The expert will work closely with IRCA’s project and communication team to ensure that the final videocasts are professionally produced, visually </w:t>
      </w:r>
      <w:r>
        <w:lastRenderedPageBreak/>
        <w:t xml:space="preserve">engaging, technically consistent, and suitable for dissemination through IRCA’s digital platforms, social media channels, partner media outlets, and Radio </w:t>
      </w:r>
      <w:proofErr w:type="spellStart"/>
      <w:r>
        <w:t>Kanxura</w:t>
      </w:r>
      <w:proofErr w:type="spellEnd"/>
      <w:r>
        <w:t>.</w:t>
      </w:r>
    </w:p>
    <w:p w14:paraId="4063D89D" w14:textId="77777777" w:rsidR="000058BA" w:rsidRDefault="000058BA" w:rsidP="000058BA">
      <w:pPr>
        <w:pStyle w:val="Heading3"/>
      </w:pPr>
      <w:r>
        <w:t>Main Responsibilities</w:t>
      </w:r>
    </w:p>
    <w:p w14:paraId="5179CF22" w14:textId="77777777" w:rsidR="000058BA" w:rsidRDefault="000058BA" w:rsidP="000058BA">
      <w:pPr>
        <w:pStyle w:val="NormalWeb"/>
      </w:pPr>
      <w:r>
        <w:t>The Videocast Editor will be responsible for the technical and audiovisual production support and post-production of the five videocast episodes. In particular, the expert will:</w:t>
      </w:r>
    </w:p>
    <w:p w14:paraId="490C2BDC" w14:textId="77777777" w:rsidR="000058BA" w:rsidRDefault="000058BA" w:rsidP="000058BA">
      <w:pPr>
        <w:pStyle w:val="NormalWeb"/>
        <w:numPr>
          <w:ilvl w:val="0"/>
          <w:numId w:val="16"/>
        </w:numPr>
      </w:pPr>
      <w:r>
        <w:t>Provide technical and audiovisual support during the recording of all five videocast episodes;</w:t>
      </w:r>
    </w:p>
    <w:p w14:paraId="72FB6EF6" w14:textId="77777777" w:rsidR="000058BA" w:rsidRDefault="000058BA" w:rsidP="000058BA">
      <w:pPr>
        <w:pStyle w:val="NormalWeb"/>
        <w:numPr>
          <w:ilvl w:val="0"/>
          <w:numId w:val="16"/>
        </w:numPr>
      </w:pPr>
      <w:r>
        <w:t>Support the proper setup and use of cameras, microphones, lighting, and other audiovisual equipment required for the recordings;</w:t>
      </w:r>
    </w:p>
    <w:p w14:paraId="32DCBD9E" w14:textId="77777777" w:rsidR="000058BA" w:rsidRDefault="000058BA" w:rsidP="000058BA">
      <w:pPr>
        <w:pStyle w:val="NormalWeb"/>
        <w:numPr>
          <w:ilvl w:val="0"/>
          <w:numId w:val="16"/>
        </w:numPr>
      </w:pPr>
      <w:r>
        <w:t>Monitor video and audio quality during recording to ensure that the captured material meets appropriate technical standards;</w:t>
      </w:r>
    </w:p>
    <w:p w14:paraId="59631FC1" w14:textId="77777777" w:rsidR="000058BA" w:rsidRDefault="000058BA" w:rsidP="000058BA">
      <w:pPr>
        <w:pStyle w:val="NormalWeb"/>
        <w:numPr>
          <w:ilvl w:val="0"/>
          <w:numId w:val="16"/>
        </w:numPr>
      </w:pPr>
      <w:proofErr w:type="spellStart"/>
      <w:r>
        <w:t>Organise</w:t>
      </w:r>
      <w:proofErr w:type="spellEnd"/>
      <w:r>
        <w:t>, review, and select the recorded video and audio material for post-production;</w:t>
      </w:r>
    </w:p>
    <w:p w14:paraId="4AC60249" w14:textId="77777777" w:rsidR="000058BA" w:rsidRDefault="000058BA" w:rsidP="000058BA">
      <w:pPr>
        <w:pStyle w:val="NormalWeb"/>
        <w:numPr>
          <w:ilvl w:val="0"/>
          <w:numId w:val="16"/>
        </w:numPr>
      </w:pPr>
      <w:r>
        <w:t>Perform professional video editing for all five videocast episodes, ensuring a coherent, engaging, and visually appealing final product;</w:t>
      </w:r>
    </w:p>
    <w:p w14:paraId="295275D3" w14:textId="77777777" w:rsidR="000058BA" w:rsidRDefault="000058BA" w:rsidP="000058BA">
      <w:pPr>
        <w:pStyle w:val="NormalWeb"/>
        <w:numPr>
          <w:ilvl w:val="0"/>
          <w:numId w:val="16"/>
        </w:numPr>
      </w:pPr>
      <w:r>
        <w:t xml:space="preserve">Edit, clean, </w:t>
      </w:r>
      <w:proofErr w:type="spellStart"/>
      <w:r>
        <w:t>synchronise</w:t>
      </w:r>
      <w:proofErr w:type="spellEnd"/>
      <w:r>
        <w:t xml:space="preserve">, and </w:t>
      </w:r>
      <w:proofErr w:type="spellStart"/>
      <w:r>
        <w:t>optimise</w:t>
      </w:r>
      <w:proofErr w:type="spellEnd"/>
      <w:r>
        <w:t xml:space="preserve"> audio recordings to ensure clear and consistent sound quality throughout each episode;</w:t>
      </w:r>
    </w:p>
    <w:p w14:paraId="5B7EE82E" w14:textId="77777777" w:rsidR="000058BA" w:rsidRDefault="000058BA" w:rsidP="000058BA">
      <w:pPr>
        <w:pStyle w:val="NormalWeb"/>
        <w:numPr>
          <w:ilvl w:val="0"/>
          <w:numId w:val="16"/>
        </w:numPr>
      </w:pPr>
      <w:r>
        <w:t>Integrate relevant visual elements, including titles, name captions, transitions, graphics, logos, and other project visibility elements, in accordance with IRCA and project communication requirements;</w:t>
      </w:r>
    </w:p>
    <w:p w14:paraId="2E9E2652" w14:textId="77777777" w:rsidR="000058BA" w:rsidRDefault="000058BA" w:rsidP="000058BA">
      <w:pPr>
        <w:pStyle w:val="NormalWeb"/>
        <w:numPr>
          <w:ilvl w:val="0"/>
          <w:numId w:val="16"/>
        </w:numPr>
      </w:pPr>
      <w:r>
        <w:t>Ensure appropriate sequencing, pacing, visual continuity, and audio-visual consistency across all five videocasts;</w:t>
      </w:r>
    </w:p>
    <w:p w14:paraId="0430EA10" w14:textId="77777777" w:rsidR="000058BA" w:rsidRDefault="000058BA" w:rsidP="000058BA">
      <w:pPr>
        <w:pStyle w:val="NormalWeb"/>
        <w:numPr>
          <w:ilvl w:val="0"/>
          <w:numId w:val="16"/>
        </w:numPr>
      </w:pPr>
      <w:r>
        <w:t xml:space="preserve">Perform </w:t>
      </w:r>
      <w:proofErr w:type="spellStart"/>
      <w:r>
        <w:t>colour</w:t>
      </w:r>
      <w:proofErr w:type="spellEnd"/>
      <w:r>
        <w:t xml:space="preserve"> correction and basic visual enhancement, where necessary, to ensure consistent image quality;</w:t>
      </w:r>
    </w:p>
    <w:p w14:paraId="63902C38" w14:textId="77777777" w:rsidR="000058BA" w:rsidRDefault="000058BA" w:rsidP="000058BA">
      <w:pPr>
        <w:pStyle w:val="NormalWeb"/>
        <w:numPr>
          <w:ilvl w:val="0"/>
          <w:numId w:val="16"/>
        </w:numPr>
      </w:pPr>
      <w:r>
        <w:t>Prepare and integrate subtitles, where required, to improve accessibility and audience reach;</w:t>
      </w:r>
    </w:p>
    <w:p w14:paraId="2CFD5A54" w14:textId="77777777" w:rsidR="000058BA" w:rsidRDefault="000058BA" w:rsidP="000058BA">
      <w:pPr>
        <w:pStyle w:val="NormalWeb"/>
        <w:numPr>
          <w:ilvl w:val="0"/>
          <w:numId w:val="16"/>
        </w:numPr>
      </w:pPr>
      <w:r>
        <w:t>Produce short promotional clips and selected highlights from the videocast episodes for dissemination through social media and digital communication channels;</w:t>
      </w:r>
    </w:p>
    <w:p w14:paraId="0E7F1745" w14:textId="77777777" w:rsidR="000058BA" w:rsidRDefault="000058BA" w:rsidP="000058BA">
      <w:pPr>
        <w:pStyle w:val="NormalWeb"/>
        <w:numPr>
          <w:ilvl w:val="0"/>
          <w:numId w:val="16"/>
        </w:numPr>
      </w:pPr>
      <w:r>
        <w:t>Incorporate feedback and requested revisions from IRCA’s project and communication team and prepare the final approved versions;</w:t>
      </w:r>
    </w:p>
    <w:p w14:paraId="3CAC61DF" w14:textId="77777777" w:rsidR="000058BA" w:rsidRDefault="000058BA" w:rsidP="000058BA">
      <w:pPr>
        <w:pStyle w:val="NormalWeb"/>
        <w:numPr>
          <w:ilvl w:val="0"/>
          <w:numId w:val="16"/>
        </w:numPr>
      </w:pPr>
      <w:r>
        <w:t xml:space="preserve">Export and deliver the five final videocasts and related promotional materials in appropriate formats and resolutions for dissemination through IRCA’s online platforms, social media channels, partner media outlets, and Radio </w:t>
      </w:r>
      <w:proofErr w:type="spellStart"/>
      <w:r>
        <w:t>Kanxura</w:t>
      </w:r>
      <w:proofErr w:type="spellEnd"/>
      <w:r>
        <w:t>;</w:t>
      </w:r>
    </w:p>
    <w:p w14:paraId="3C337D81" w14:textId="77777777" w:rsidR="000058BA" w:rsidRDefault="000058BA" w:rsidP="000058BA">
      <w:pPr>
        <w:pStyle w:val="NormalWeb"/>
        <w:numPr>
          <w:ilvl w:val="0"/>
          <w:numId w:val="16"/>
        </w:numPr>
      </w:pPr>
      <w:r>
        <w:t>Ensure that all final audiovisual products meet professional technical and quality standards and are ready for public dissemination.</w:t>
      </w:r>
    </w:p>
    <w:p w14:paraId="6DDB107C" w14:textId="0109B048" w:rsidR="00423C70" w:rsidRDefault="00423C70" w:rsidP="00423C70">
      <w:pPr>
        <w:pStyle w:val="Heading3"/>
        <w:rPr>
          <w:rStyle w:val="Strong"/>
          <w:b/>
          <w:bCs/>
        </w:rPr>
      </w:pPr>
      <w:r>
        <w:rPr>
          <w:rStyle w:val="Strong"/>
          <w:b/>
          <w:bCs/>
        </w:rPr>
        <w:t>Expected Deliverables</w:t>
      </w:r>
    </w:p>
    <w:p w14:paraId="093B9EE5" w14:textId="77777777" w:rsidR="000058BA" w:rsidRDefault="000058BA" w:rsidP="000058BA">
      <w:pPr>
        <w:pStyle w:val="isselectedend"/>
      </w:pPr>
      <w:r>
        <w:t xml:space="preserve">· </w:t>
      </w:r>
      <w:r>
        <w:rPr>
          <w:rStyle w:val="Strong"/>
        </w:rPr>
        <w:t>Technical and audiovisual support during the recording of all 5 videocasts</w:t>
      </w:r>
      <w:r>
        <w:t>, ensuring appropriate video, audio, lighting, and overall recording quality.</w:t>
      </w:r>
    </w:p>
    <w:p w14:paraId="4F4B5D54" w14:textId="77777777" w:rsidR="000058BA" w:rsidRDefault="000058BA" w:rsidP="000058BA">
      <w:pPr>
        <w:pStyle w:val="isselectedend"/>
      </w:pPr>
      <w:r>
        <w:t xml:space="preserve">· </w:t>
      </w:r>
      <w:r>
        <w:rPr>
          <w:rStyle w:val="Strong"/>
        </w:rPr>
        <w:t xml:space="preserve">Professional visual and audio editing and </w:t>
      </w:r>
      <w:proofErr w:type="spellStart"/>
      <w:r>
        <w:rPr>
          <w:rStyle w:val="Strong"/>
        </w:rPr>
        <w:t>finalisation</w:t>
      </w:r>
      <w:proofErr w:type="spellEnd"/>
      <w:r>
        <w:rPr>
          <w:rStyle w:val="Strong"/>
        </w:rPr>
        <w:t xml:space="preserve"> of all 5 videocasts</w:t>
      </w:r>
      <w:r>
        <w:t xml:space="preserve">, including video sequencing, sound </w:t>
      </w:r>
      <w:proofErr w:type="spellStart"/>
      <w:r>
        <w:t>optimisation</w:t>
      </w:r>
      <w:proofErr w:type="spellEnd"/>
      <w:r>
        <w:t xml:space="preserve">, transitions, titles, graphics, logos, </w:t>
      </w:r>
      <w:proofErr w:type="spellStart"/>
      <w:r>
        <w:t>colour</w:t>
      </w:r>
      <w:proofErr w:type="spellEnd"/>
      <w:r>
        <w:t xml:space="preserve"> correction, subtitles where required, and other relevant post-production elements.</w:t>
      </w:r>
    </w:p>
    <w:p w14:paraId="6BBC7679" w14:textId="50AB85D9" w:rsidR="000058BA" w:rsidRDefault="000058BA" w:rsidP="000058BA">
      <w:pPr>
        <w:pStyle w:val="NormalWeb"/>
      </w:pPr>
      <w:r>
        <w:lastRenderedPageBreak/>
        <w:t xml:space="preserve">· </w:t>
      </w:r>
      <w:r>
        <w:rPr>
          <w:rStyle w:val="Strong"/>
        </w:rPr>
        <w:t>Preparation of short promotional clips from the 5 videocasts and delivery of the final audiovisual materials</w:t>
      </w:r>
      <w:r>
        <w:t xml:space="preserve"> in appropriate formats and resolutions, ready for dissemination through IRCA’s online platforms, social media channels, partner media outlets, and Radio </w:t>
      </w:r>
      <w:proofErr w:type="spellStart"/>
      <w:r>
        <w:t>Kanxura</w:t>
      </w:r>
      <w:proofErr w:type="spellEnd"/>
      <w:r>
        <w:t>.</w:t>
      </w:r>
    </w:p>
    <w:p w14:paraId="3715960A" w14:textId="77777777" w:rsidR="00423C70" w:rsidRDefault="00423C70" w:rsidP="00423C70">
      <w:pPr>
        <w:pStyle w:val="Heading3"/>
      </w:pPr>
      <w:r>
        <w:rPr>
          <w:rStyle w:val="Strong"/>
          <w:b/>
          <w:bCs/>
        </w:rPr>
        <w:t>Qualification Requirements</w:t>
      </w:r>
    </w:p>
    <w:p w14:paraId="5229C5A3" w14:textId="77777777" w:rsidR="00423C70" w:rsidRDefault="00423C70" w:rsidP="00423C70">
      <w:pPr>
        <w:pStyle w:val="NormalWeb"/>
      </w:pPr>
      <w:r>
        <w:t>The ideal candidate should meet the following criteria:</w:t>
      </w:r>
    </w:p>
    <w:p w14:paraId="278FED69" w14:textId="77777777" w:rsidR="00423C70" w:rsidRDefault="00423C70" w:rsidP="00423C70">
      <w:pPr>
        <w:pStyle w:val="NormalWeb"/>
        <w:numPr>
          <w:ilvl w:val="0"/>
          <w:numId w:val="14"/>
        </w:numPr>
      </w:pPr>
      <w:r>
        <w:t>Degree or proven training in audiovisual production, journalism, or multimedia communication.</w:t>
      </w:r>
    </w:p>
    <w:p w14:paraId="57939DE6" w14:textId="593C565D" w:rsidR="00423C70" w:rsidRDefault="00423C70" w:rsidP="00423C70">
      <w:pPr>
        <w:pStyle w:val="NormalWeb"/>
        <w:numPr>
          <w:ilvl w:val="0"/>
          <w:numId w:val="14"/>
        </w:numPr>
      </w:pPr>
      <w:r>
        <w:t xml:space="preserve">Minimum </w:t>
      </w:r>
      <w:r>
        <w:rPr>
          <w:rStyle w:val="Strong"/>
        </w:rPr>
        <w:t>5 years of experience</w:t>
      </w:r>
      <w:r w:rsidR="000058BA">
        <w:t xml:space="preserve"> in videocast production. </w:t>
      </w:r>
    </w:p>
    <w:p w14:paraId="7361021E" w14:textId="77777777" w:rsidR="000058BA" w:rsidRDefault="000058BA" w:rsidP="000058BA">
      <w:pPr>
        <w:pStyle w:val="isselectedend"/>
        <w:numPr>
          <w:ilvl w:val="0"/>
          <w:numId w:val="14"/>
        </w:numPr>
      </w:pPr>
      <w:r w:rsidRPr="000058BA">
        <w:rPr>
          <w:rStyle w:val="Strong"/>
          <w:b w:val="0"/>
          <w:bCs w:val="0"/>
        </w:rPr>
        <w:t>Proficiency in professional video and audio editing software</w:t>
      </w:r>
      <w:r>
        <w:t>, such as Adobe Premiere Pro, Adobe Audition, DaVinci Resolve, or equivalent tools.</w:t>
      </w:r>
    </w:p>
    <w:p w14:paraId="7ACA1868" w14:textId="392E4EB8" w:rsidR="000058BA" w:rsidRDefault="000058BA" w:rsidP="000058BA">
      <w:pPr>
        <w:pStyle w:val="NormalWeb"/>
        <w:numPr>
          <w:ilvl w:val="0"/>
          <w:numId w:val="14"/>
        </w:numPr>
      </w:pPr>
      <w:r w:rsidRPr="000058BA">
        <w:rPr>
          <w:rStyle w:val="Strong"/>
          <w:b w:val="0"/>
          <w:bCs w:val="0"/>
        </w:rPr>
        <w:t>Ability to produce engaging and high-quality audiovisual content</w:t>
      </w:r>
      <w:r>
        <w:t xml:space="preserve"> suitable for social media, online platforms, and other digital communication channels.</w:t>
      </w:r>
    </w:p>
    <w:p w14:paraId="551D68B4" w14:textId="77777777" w:rsidR="00423C70" w:rsidRDefault="00423C70" w:rsidP="00423C70">
      <w:pPr>
        <w:pStyle w:val="NormalWeb"/>
        <w:numPr>
          <w:ilvl w:val="0"/>
          <w:numId w:val="14"/>
        </w:numPr>
      </w:pPr>
      <w:r>
        <w:t>Demonstrated experience in producing human rights or socially-focused media content.</w:t>
      </w:r>
    </w:p>
    <w:p w14:paraId="0681184C" w14:textId="77777777" w:rsidR="00423C70" w:rsidRDefault="00423C70" w:rsidP="00423C70">
      <w:pPr>
        <w:pStyle w:val="NormalWeb"/>
        <w:numPr>
          <w:ilvl w:val="0"/>
          <w:numId w:val="14"/>
        </w:numPr>
      </w:pPr>
      <w:r>
        <w:t>Experience working with CSOs or community-based organizations is a strong asset.</w:t>
      </w:r>
    </w:p>
    <w:p w14:paraId="218DBE4E" w14:textId="77777777" w:rsidR="00423C70" w:rsidRDefault="00423C70" w:rsidP="00423C70">
      <w:pPr>
        <w:pStyle w:val="NormalWeb"/>
        <w:numPr>
          <w:ilvl w:val="0"/>
          <w:numId w:val="14"/>
        </w:numPr>
      </w:pPr>
      <w:r>
        <w:t>Strong organizational and creative skills; ability to work independently and meet deadlines.</w:t>
      </w:r>
    </w:p>
    <w:p w14:paraId="2DE06BFD" w14:textId="0909F7C3" w:rsidR="00423C70" w:rsidRDefault="00423C70" w:rsidP="00423C70">
      <w:pPr>
        <w:pStyle w:val="NormalWeb"/>
        <w:numPr>
          <w:ilvl w:val="0"/>
          <w:numId w:val="14"/>
        </w:numPr>
      </w:pPr>
      <w:r>
        <w:t>Fluency in Albanian; working knowledge of English is preferred.</w:t>
      </w:r>
    </w:p>
    <w:p w14:paraId="3D683798" w14:textId="77777777" w:rsidR="00473991" w:rsidRDefault="00473991" w:rsidP="00473991">
      <w:pPr>
        <w:pStyle w:val="Heading3"/>
      </w:pPr>
      <w:r>
        <w:t>Important Dates</w:t>
      </w:r>
    </w:p>
    <w:p w14:paraId="7F7097EC" w14:textId="616E1075" w:rsidR="00423C70" w:rsidRDefault="00473991" w:rsidP="00473991">
      <w:pPr>
        <w:pStyle w:val="NormalWeb"/>
      </w:pPr>
      <w:r>
        <w:t xml:space="preserve">The indicative date for the signature of the contract is </w:t>
      </w:r>
      <w:r>
        <w:rPr>
          <w:rStyle w:val="Strong"/>
        </w:rPr>
        <w:t xml:space="preserve">15 </w:t>
      </w:r>
      <w:r w:rsidR="000058BA">
        <w:rPr>
          <w:rStyle w:val="Strong"/>
        </w:rPr>
        <w:t>September</w:t>
      </w:r>
      <w:r>
        <w:rPr>
          <w:rStyle w:val="Strong"/>
        </w:rPr>
        <w:t xml:space="preserve"> 2026</w:t>
      </w:r>
      <w:r>
        <w:t xml:space="preserve">. The expert services will be provided until </w:t>
      </w:r>
      <w:r>
        <w:rPr>
          <w:rStyle w:val="Strong"/>
        </w:rPr>
        <w:t xml:space="preserve">15 </w:t>
      </w:r>
      <w:r w:rsidR="000058BA">
        <w:rPr>
          <w:rStyle w:val="Strong"/>
        </w:rPr>
        <w:t xml:space="preserve">November </w:t>
      </w:r>
      <w:r>
        <w:rPr>
          <w:rStyle w:val="Strong"/>
        </w:rPr>
        <w:t>2026</w:t>
      </w:r>
      <w:r>
        <w:t xml:space="preserve">, for a total of </w:t>
      </w:r>
      <w:r>
        <w:rPr>
          <w:rStyle w:val="Strong"/>
        </w:rPr>
        <w:t>10 working days</w:t>
      </w:r>
      <w:r>
        <w:t xml:space="preserve"> distributed throughout the contractual period, according to the needs and implementation schedule of the activity.</w:t>
      </w:r>
    </w:p>
    <w:p w14:paraId="28BE339C" w14:textId="16DA477C" w:rsidR="00EF010F" w:rsidRPr="00EF010F" w:rsidRDefault="00423C70" w:rsidP="00423C70">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F010F">
        <w:rPr>
          <w:rFonts w:ascii="Times New Roman" w:eastAsia="Times New Roman" w:hAnsi="Times New Roman" w:cs="Times New Roman"/>
          <w:b/>
          <w:bCs/>
          <w:sz w:val="27"/>
          <w:szCs w:val="27"/>
          <w:lang w:val="en-US"/>
        </w:rPr>
        <w:t xml:space="preserve"> </w:t>
      </w:r>
      <w:r w:rsidR="00EF010F" w:rsidRPr="00EF010F">
        <w:rPr>
          <w:rFonts w:ascii="Times New Roman" w:eastAsia="Times New Roman" w:hAnsi="Times New Roman" w:cs="Times New Roman"/>
          <w:b/>
          <w:bCs/>
          <w:sz w:val="27"/>
          <w:szCs w:val="27"/>
          <w:lang w:val="en-US"/>
        </w:rPr>
        <w:t>Application Procedure</w:t>
      </w:r>
    </w:p>
    <w:p w14:paraId="23CEB0A7" w14:textId="77777777" w:rsidR="00EF010F" w:rsidRPr="00EF010F" w:rsidRDefault="00EF010F" w:rsidP="00EF010F">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Interested applicants must submit:</w:t>
      </w:r>
    </w:p>
    <w:p w14:paraId="4B5BCD5C" w14:textId="77777777" w:rsidR="00EF010F" w:rsidRPr="00EF010F" w:rsidRDefault="00EF010F" w:rsidP="00EF010F">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An updated CV</w:t>
      </w:r>
    </w:p>
    <w:p w14:paraId="1BE22255" w14:textId="77777777" w:rsidR="00EF010F" w:rsidRPr="00EF010F" w:rsidRDefault="00EF010F" w:rsidP="00EF010F">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A financial offer (Annex 1)</w:t>
      </w:r>
    </w:p>
    <w:p w14:paraId="4D4BDD89" w14:textId="550777CE" w:rsidR="00EF010F" w:rsidRPr="00EF010F" w:rsidRDefault="00EF010F" w:rsidP="00EF010F">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b/>
          <w:bCs/>
          <w:sz w:val="24"/>
          <w:szCs w:val="24"/>
          <w:lang w:val="en-US"/>
        </w:rPr>
        <w:t>Application Deadline and Submission</w:t>
      </w:r>
      <w:r w:rsidRPr="00EF010F">
        <w:rPr>
          <w:rFonts w:ascii="Times New Roman" w:eastAsia="Times New Roman" w:hAnsi="Times New Roman" w:cs="Times New Roman"/>
          <w:sz w:val="24"/>
          <w:szCs w:val="24"/>
          <w:lang w:val="en-US"/>
        </w:rPr>
        <w:br/>
        <w:t xml:space="preserve">The Terms of Reference will remain open from </w:t>
      </w:r>
      <w:r w:rsidR="0083018F">
        <w:rPr>
          <w:rFonts w:ascii="Times New Roman" w:eastAsia="Times New Roman" w:hAnsi="Times New Roman" w:cs="Times New Roman"/>
          <w:b/>
          <w:bCs/>
          <w:sz w:val="24"/>
          <w:szCs w:val="24"/>
          <w:lang w:val="en-US"/>
        </w:rPr>
        <w:t>March</w:t>
      </w:r>
      <w:r w:rsidRPr="00EF010F">
        <w:rPr>
          <w:rFonts w:ascii="Times New Roman" w:eastAsia="Times New Roman" w:hAnsi="Times New Roman" w:cs="Times New Roman"/>
          <w:b/>
          <w:bCs/>
          <w:sz w:val="24"/>
          <w:szCs w:val="24"/>
          <w:lang w:val="en-US"/>
        </w:rPr>
        <w:t xml:space="preserve"> </w:t>
      </w:r>
      <w:r w:rsidR="0083018F">
        <w:rPr>
          <w:rFonts w:ascii="Times New Roman" w:eastAsia="Times New Roman" w:hAnsi="Times New Roman" w:cs="Times New Roman"/>
          <w:b/>
          <w:bCs/>
          <w:sz w:val="24"/>
          <w:szCs w:val="24"/>
          <w:lang w:val="en-US"/>
        </w:rPr>
        <w:t>19</w:t>
      </w:r>
      <w:r w:rsidRPr="00EF010F">
        <w:rPr>
          <w:rFonts w:ascii="Times New Roman" w:eastAsia="Times New Roman" w:hAnsi="Times New Roman" w:cs="Times New Roman"/>
          <w:b/>
          <w:bCs/>
          <w:sz w:val="24"/>
          <w:szCs w:val="24"/>
          <w:lang w:val="en-US"/>
        </w:rPr>
        <w:t>, 202</w:t>
      </w:r>
      <w:r w:rsidR="0083018F">
        <w:rPr>
          <w:rFonts w:ascii="Times New Roman" w:eastAsia="Times New Roman" w:hAnsi="Times New Roman" w:cs="Times New Roman"/>
          <w:b/>
          <w:bCs/>
          <w:sz w:val="24"/>
          <w:szCs w:val="24"/>
          <w:lang w:val="en-US"/>
        </w:rPr>
        <w:t>6</w:t>
      </w:r>
      <w:r w:rsidRPr="00EF010F">
        <w:rPr>
          <w:rFonts w:ascii="Times New Roman" w:eastAsia="Times New Roman" w:hAnsi="Times New Roman" w:cs="Times New Roman"/>
          <w:sz w:val="24"/>
          <w:szCs w:val="24"/>
          <w:lang w:val="en-US"/>
        </w:rPr>
        <w:t xml:space="preserve">, to </w:t>
      </w:r>
      <w:r w:rsidR="0083018F">
        <w:rPr>
          <w:rFonts w:ascii="Times New Roman" w:eastAsia="Times New Roman" w:hAnsi="Times New Roman" w:cs="Times New Roman"/>
          <w:b/>
          <w:bCs/>
          <w:sz w:val="24"/>
          <w:szCs w:val="24"/>
          <w:lang w:val="en-US"/>
        </w:rPr>
        <w:t>April</w:t>
      </w:r>
      <w:r w:rsidRPr="00EF010F">
        <w:rPr>
          <w:rFonts w:ascii="Times New Roman" w:eastAsia="Times New Roman" w:hAnsi="Times New Roman" w:cs="Times New Roman"/>
          <w:b/>
          <w:bCs/>
          <w:sz w:val="24"/>
          <w:szCs w:val="24"/>
          <w:lang w:val="en-US"/>
        </w:rPr>
        <w:t xml:space="preserve"> </w:t>
      </w:r>
      <w:r w:rsidR="0083018F">
        <w:rPr>
          <w:rFonts w:ascii="Times New Roman" w:eastAsia="Times New Roman" w:hAnsi="Times New Roman" w:cs="Times New Roman"/>
          <w:b/>
          <w:bCs/>
          <w:sz w:val="24"/>
          <w:szCs w:val="24"/>
          <w:lang w:val="en-US"/>
        </w:rPr>
        <w:t>2</w:t>
      </w:r>
      <w:r w:rsidRPr="00EF010F">
        <w:rPr>
          <w:rFonts w:ascii="Times New Roman" w:eastAsia="Times New Roman" w:hAnsi="Times New Roman" w:cs="Times New Roman"/>
          <w:b/>
          <w:bCs/>
          <w:sz w:val="24"/>
          <w:szCs w:val="24"/>
          <w:lang w:val="en-US"/>
        </w:rPr>
        <w:t>, 202</w:t>
      </w:r>
      <w:r w:rsidR="0083018F">
        <w:rPr>
          <w:rFonts w:ascii="Times New Roman" w:eastAsia="Times New Roman" w:hAnsi="Times New Roman" w:cs="Times New Roman"/>
          <w:b/>
          <w:bCs/>
          <w:sz w:val="24"/>
          <w:szCs w:val="24"/>
          <w:lang w:val="en-US"/>
        </w:rPr>
        <w:t>6</w:t>
      </w:r>
      <w:r w:rsidRPr="00EF010F">
        <w:rPr>
          <w:rFonts w:ascii="Times New Roman" w:eastAsia="Times New Roman" w:hAnsi="Times New Roman" w:cs="Times New Roman"/>
          <w:sz w:val="24"/>
          <w:szCs w:val="24"/>
          <w:lang w:val="en-US"/>
        </w:rPr>
        <w:t>.</w:t>
      </w:r>
      <w:r w:rsidRPr="00EF010F">
        <w:rPr>
          <w:rFonts w:ascii="Times New Roman" w:eastAsia="Times New Roman" w:hAnsi="Times New Roman" w:cs="Times New Roman"/>
          <w:sz w:val="24"/>
          <w:szCs w:val="24"/>
          <w:lang w:val="en-US"/>
        </w:rPr>
        <w:br/>
        <w:t xml:space="preserve">Applications should be submitted no later than </w:t>
      </w:r>
      <w:r w:rsidR="0083018F">
        <w:rPr>
          <w:rFonts w:ascii="Times New Roman" w:eastAsia="Times New Roman" w:hAnsi="Times New Roman" w:cs="Times New Roman"/>
          <w:b/>
          <w:bCs/>
          <w:sz w:val="24"/>
          <w:szCs w:val="24"/>
          <w:lang w:val="en-US"/>
        </w:rPr>
        <w:t>April</w:t>
      </w:r>
      <w:r w:rsidR="0083018F" w:rsidRPr="00EF010F">
        <w:rPr>
          <w:rFonts w:ascii="Times New Roman" w:eastAsia="Times New Roman" w:hAnsi="Times New Roman" w:cs="Times New Roman"/>
          <w:b/>
          <w:bCs/>
          <w:sz w:val="24"/>
          <w:szCs w:val="24"/>
          <w:lang w:val="en-US"/>
        </w:rPr>
        <w:t xml:space="preserve"> </w:t>
      </w:r>
      <w:r w:rsidR="0083018F">
        <w:rPr>
          <w:rFonts w:ascii="Times New Roman" w:eastAsia="Times New Roman" w:hAnsi="Times New Roman" w:cs="Times New Roman"/>
          <w:b/>
          <w:bCs/>
          <w:sz w:val="24"/>
          <w:szCs w:val="24"/>
          <w:lang w:val="en-US"/>
        </w:rPr>
        <w:t>2</w:t>
      </w:r>
      <w:r w:rsidR="0083018F" w:rsidRPr="00EF010F">
        <w:rPr>
          <w:rFonts w:ascii="Times New Roman" w:eastAsia="Times New Roman" w:hAnsi="Times New Roman" w:cs="Times New Roman"/>
          <w:b/>
          <w:bCs/>
          <w:sz w:val="24"/>
          <w:szCs w:val="24"/>
          <w:lang w:val="en-US"/>
        </w:rPr>
        <w:t>, 202</w:t>
      </w:r>
      <w:r w:rsidR="0083018F">
        <w:rPr>
          <w:rFonts w:ascii="Times New Roman" w:eastAsia="Times New Roman" w:hAnsi="Times New Roman" w:cs="Times New Roman"/>
          <w:b/>
          <w:bCs/>
          <w:sz w:val="24"/>
          <w:szCs w:val="24"/>
          <w:lang w:val="en-US"/>
        </w:rPr>
        <w:t>6</w:t>
      </w:r>
      <w:r w:rsidRPr="00EF010F">
        <w:rPr>
          <w:rFonts w:ascii="Times New Roman" w:eastAsia="Times New Roman" w:hAnsi="Times New Roman" w:cs="Times New Roman"/>
          <w:sz w:val="24"/>
          <w:szCs w:val="24"/>
          <w:lang w:val="en-US"/>
        </w:rPr>
        <w:t>, to:</w:t>
      </w:r>
      <w:r w:rsidRPr="00EF010F">
        <w:rPr>
          <w:rFonts w:ascii="Times New Roman" w:eastAsia="Times New Roman" w:hAnsi="Times New Roman" w:cs="Times New Roman"/>
          <w:sz w:val="24"/>
          <w:szCs w:val="24"/>
          <w:lang w:val="en-US"/>
        </w:rPr>
        <w:br/>
      </w:r>
      <w:r w:rsidRPr="00EF010F">
        <w:rPr>
          <w:rFonts w:ascii="Segoe UI Emoji" w:eastAsia="Times New Roman" w:hAnsi="Segoe UI Emoji" w:cs="Segoe UI Emoji"/>
          <w:sz w:val="24"/>
          <w:szCs w:val="24"/>
          <w:lang w:val="en-US"/>
        </w:rPr>
        <w:t>📧</w:t>
      </w:r>
      <w:r w:rsidRPr="00EF010F">
        <w:rPr>
          <w:rFonts w:ascii="Times New Roman" w:eastAsia="Times New Roman" w:hAnsi="Times New Roman" w:cs="Times New Roman"/>
          <w:sz w:val="24"/>
          <w:szCs w:val="24"/>
          <w:lang w:val="en-US"/>
        </w:rPr>
        <w:t xml:space="preserve"> </w:t>
      </w:r>
      <w:r w:rsidRPr="00EF010F">
        <w:rPr>
          <w:rFonts w:ascii="Times New Roman" w:eastAsia="Times New Roman" w:hAnsi="Times New Roman" w:cs="Times New Roman"/>
          <w:b/>
          <w:bCs/>
          <w:sz w:val="24"/>
          <w:szCs w:val="24"/>
          <w:lang w:val="en-US"/>
        </w:rPr>
        <w:t>Email:</w:t>
      </w:r>
      <w:r w:rsidRPr="00EF010F">
        <w:rPr>
          <w:rFonts w:ascii="Times New Roman" w:eastAsia="Times New Roman" w:hAnsi="Times New Roman" w:cs="Times New Roman"/>
          <w:sz w:val="24"/>
          <w:szCs w:val="24"/>
          <w:lang w:val="en-US"/>
        </w:rPr>
        <w:t xml:space="preserve"> </w:t>
      </w:r>
      <w:hyperlink r:id="rId6" w:history="1">
        <w:r w:rsidRPr="00EF010F">
          <w:rPr>
            <w:rFonts w:ascii="Times New Roman" w:eastAsia="Times New Roman" w:hAnsi="Times New Roman" w:cs="Times New Roman"/>
            <w:color w:val="0000FF"/>
            <w:sz w:val="24"/>
            <w:szCs w:val="24"/>
            <w:u w:val="single"/>
            <w:lang w:val="en-US"/>
          </w:rPr>
          <w:t>prokurime@irca.al</w:t>
        </w:r>
      </w:hyperlink>
      <w:r w:rsidRPr="00EF010F">
        <w:rPr>
          <w:rFonts w:ascii="Times New Roman" w:eastAsia="Times New Roman" w:hAnsi="Times New Roman" w:cs="Times New Roman"/>
          <w:sz w:val="24"/>
          <w:szCs w:val="24"/>
          <w:lang w:val="en-US"/>
        </w:rPr>
        <w:t xml:space="preserve"> (Subject: </w:t>
      </w:r>
      <w:r w:rsidR="000058BA" w:rsidRPr="000058BA">
        <w:rPr>
          <w:rFonts w:ascii="Times New Roman" w:eastAsia="Times New Roman" w:hAnsi="Times New Roman" w:cs="Times New Roman"/>
          <w:i/>
          <w:iCs/>
          <w:sz w:val="24"/>
          <w:szCs w:val="24"/>
          <w:lang w:val="en-US"/>
        </w:rPr>
        <w:t>Videocast Editor</w:t>
      </w:r>
      <w:r w:rsidRPr="00EF010F">
        <w:rPr>
          <w:rFonts w:ascii="Times New Roman" w:eastAsia="Times New Roman" w:hAnsi="Times New Roman" w:cs="Times New Roman"/>
          <w:sz w:val="24"/>
          <w:szCs w:val="24"/>
          <w:lang w:val="en-US"/>
        </w:rPr>
        <w:t>)</w:t>
      </w:r>
      <w:r w:rsidRPr="00EF010F">
        <w:rPr>
          <w:rFonts w:ascii="Times New Roman" w:eastAsia="Times New Roman" w:hAnsi="Times New Roman" w:cs="Times New Roman"/>
          <w:sz w:val="24"/>
          <w:szCs w:val="24"/>
          <w:lang w:val="en-US"/>
        </w:rPr>
        <w:br/>
      </w:r>
      <w:r w:rsidRPr="00EF010F">
        <w:rPr>
          <w:rFonts w:ascii="Segoe UI Emoji" w:eastAsia="Times New Roman" w:hAnsi="Segoe UI Emoji" w:cs="Segoe UI Emoji"/>
          <w:sz w:val="24"/>
          <w:szCs w:val="24"/>
          <w:lang w:val="en-US"/>
        </w:rPr>
        <w:t>📍</w:t>
      </w:r>
      <w:r w:rsidRPr="00EF010F">
        <w:rPr>
          <w:rFonts w:ascii="Times New Roman" w:eastAsia="Times New Roman" w:hAnsi="Times New Roman" w:cs="Times New Roman"/>
          <w:sz w:val="24"/>
          <w:szCs w:val="24"/>
          <w:lang w:val="en-US"/>
        </w:rPr>
        <w:t xml:space="preserve"> </w:t>
      </w:r>
      <w:r w:rsidRPr="00EF010F">
        <w:rPr>
          <w:rFonts w:ascii="Times New Roman" w:eastAsia="Times New Roman" w:hAnsi="Times New Roman" w:cs="Times New Roman"/>
          <w:b/>
          <w:bCs/>
          <w:sz w:val="24"/>
          <w:szCs w:val="24"/>
          <w:lang w:val="en-US"/>
        </w:rPr>
        <w:t>Physical submission:</w:t>
      </w:r>
      <w:r w:rsidRPr="00EF010F">
        <w:rPr>
          <w:rFonts w:ascii="Times New Roman" w:eastAsia="Times New Roman" w:hAnsi="Times New Roman" w:cs="Times New Roman"/>
          <w:sz w:val="24"/>
          <w:szCs w:val="24"/>
          <w:lang w:val="en-US"/>
        </w:rPr>
        <w:t xml:space="preserve"> IRCA Offices in Tirana</w:t>
      </w:r>
      <w:r w:rsidR="0083018F">
        <w:rPr>
          <w:rFonts w:ascii="Times New Roman" w:eastAsia="Times New Roman" w:hAnsi="Times New Roman" w:cs="Times New Roman"/>
          <w:sz w:val="24"/>
          <w:szCs w:val="24"/>
          <w:lang w:val="en-US"/>
        </w:rPr>
        <w:t xml:space="preserve"> ( St </w:t>
      </w:r>
      <w:proofErr w:type="spellStart"/>
      <w:r w:rsidR="0083018F">
        <w:rPr>
          <w:rFonts w:ascii="Times New Roman" w:eastAsia="Times New Roman" w:hAnsi="Times New Roman" w:cs="Times New Roman"/>
          <w:sz w:val="24"/>
          <w:szCs w:val="24"/>
          <w:lang w:val="en-US"/>
        </w:rPr>
        <w:t>Kristaq</w:t>
      </w:r>
      <w:proofErr w:type="spellEnd"/>
      <w:r w:rsidR="0083018F">
        <w:rPr>
          <w:rFonts w:ascii="Times New Roman" w:eastAsia="Times New Roman" w:hAnsi="Times New Roman" w:cs="Times New Roman"/>
          <w:sz w:val="24"/>
          <w:szCs w:val="24"/>
          <w:lang w:val="en-US"/>
        </w:rPr>
        <w:t xml:space="preserve"> Prifti, </w:t>
      </w:r>
      <w:proofErr w:type="spellStart"/>
      <w:r w:rsidR="0083018F">
        <w:rPr>
          <w:rFonts w:ascii="Times New Roman" w:eastAsia="Times New Roman" w:hAnsi="Times New Roman" w:cs="Times New Roman"/>
          <w:sz w:val="24"/>
          <w:szCs w:val="24"/>
          <w:lang w:val="en-US"/>
        </w:rPr>
        <w:t>Yzberisht</w:t>
      </w:r>
      <w:proofErr w:type="spellEnd"/>
      <w:r w:rsidR="0083018F">
        <w:rPr>
          <w:rFonts w:ascii="Times New Roman" w:eastAsia="Times New Roman" w:hAnsi="Times New Roman" w:cs="Times New Roman"/>
          <w:sz w:val="24"/>
          <w:szCs w:val="24"/>
          <w:lang w:val="en-US"/>
        </w:rPr>
        <w:t>, Tirana, Albania)</w:t>
      </w:r>
    </w:p>
    <w:p w14:paraId="4DCA6150" w14:textId="77777777" w:rsidR="00124C84" w:rsidRDefault="00124C84" w:rsidP="00124C84">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r w:rsidRPr="00AC54BF">
        <w:rPr>
          <w:rFonts w:ascii="Times New Roman" w:eastAsia="Times New Roman" w:hAnsi="Times New Roman" w:cs="Times New Roman"/>
          <w:b/>
          <w:bCs/>
          <w:sz w:val="27"/>
          <w:szCs w:val="27"/>
          <w:lang w:val="en-US"/>
        </w:rPr>
        <w:t>Evaluation Criteria</w:t>
      </w:r>
    </w:p>
    <w:p w14:paraId="125A85A3" w14:textId="144247D5" w:rsidR="00124C84" w:rsidRPr="00AC54BF" w:rsidRDefault="00124C84" w:rsidP="00124C84">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r w:rsidRPr="00AC54BF">
        <w:rPr>
          <w:rFonts w:ascii="Times New Roman" w:eastAsia="Times New Roman" w:hAnsi="Times New Roman" w:cs="Times New Roman"/>
          <w:sz w:val="24"/>
          <w:szCs w:val="24"/>
          <w:lang w:val="en-US"/>
        </w:rPr>
        <w:t>Applications will be assessed based on the following criteria:</w:t>
      </w:r>
    </w:p>
    <w:tbl>
      <w:tblPr>
        <w:tblStyle w:val="TableGrid"/>
        <w:tblW w:w="0" w:type="auto"/>
        <w:tblLook w:val="04A0" w:firstRow="1" w:lastRow="0" w:firstColumn="1" w:lastColumn="0" w:noHBand="0" w:noVBand="1"/>
      </w:tblPr>
      <w:tblGrid>
        <w:gridCol w:w="4675"/>
        <w:gridCol w:w="4675"/>
      </w:tblGrid>
      <w:tr w:rsidR="00124C84" w14:paraId="6BDDDC23" w14:textId="77777777" w:rsidTr="0065333F">
        <w:tc>
          <w:tcPr>
            <w:tcW w:w="4675" w:type="dxa"/>
            <w:vAlign w:val="center"/>
          </w:tcPr>
          <w:p w14:paraId="35C56687" w14:textId="77777777" w:rsidR="00124C84" w:rsidRPr="00AC54BF" w:rsidRDefault="00124C84" w:rsidP="0065333F">
            <w:pPr>
              <w:spacing w:line="360" w:lineRule="auto"/>
              <w:jc w:val="both"/>
              <w:rPr>
                <w:rFonts w:ascii="Times New Roman" w:eastAsia="Times New Roman" w:hAnsi="Times New Roman" w:cs="Times New Roman"/>
                <w:b/>
                <w:bCs/>
                <w:sz w:val="24"/>
                <w:szCs w:val="24"/>
                <w:lang w:val="en-US"/>
              </w:rPr>
            </w:pPr>
            <w:r w:rsidRPr="00AC54BF">
              <w:rPr>
                <w:rFonts w:ascii="Times New Roman" w:eastAsia="Times New Roman" w:hAnsi="Times New Roman" w:cs="Times New Roman"/>
                <w:b/>
                <w:bCs/>
                <w:sz w:val="24"/>
                <w:szCs w:val="24"/>
                <w:lang w:val="en-US"/>
              </w:rPr>
              <w:lastRenderedPageBreak/>
              <w:t>Evaluation Criteria</w:t>
            </w:r>
          </w:p>
        </w:tc>
        <w:tc>
          <w:tcPr>
            <w:tcW w:w="4675" w:type="dxa"/>
            <w:vAlign w:val="center"/>
          </w:tcPr>
          <w:p w14:paraId="70FB183D" w14:textId="77777777" w:rsidR="00124C84" w:rsidRPr="00AC54BF" w:rsidRDefault="00124C84" w:rsidP="0065333F">
            <w:pPr>
              <w:spacing w:line="360" w:lineRule="auto"/>
              <w:jc w:val="both"/>
              <w:rPr>
                <w:rFonts w:ascii="Times New Roman" w:eastAsia="Times New Roman" w:hAnsi="Times New Roman" w:cs="Times New Roman"/>
                <w:b/>
                <w:bCs/>
                <w:sz w:val="24"/>
                <w:szCs w:val="24"/>
                <w:lang w:val="en-US"/>
              </w:rPr>
            </w:pPr>
            <w:r w:rsidRPr="00AC54BF">
              <w:rPr>
                <w:rFonts w:ascii="Times New Roman" w:eastAsia="Times New Roman" w:hAnsi="Times New Roman" w:cs="Times New Roman"/>
                <w:b/>
                <w:bCs/>
                <w:sz w:val="24"/>
                <w:szCs w:val="24"/>
                <w:lang w:val="en-US"/>
              </w:rPr>
              <w:t>Weight (%)</w:t>
            </w:r>
          </w:p>
        </w:tc>
      </w:tr>
      <w:tr w:rsidR="00124C84" w14:paraId="387020AE" w14:textId="77777777" w:rsidTr="0065333F">
        <w:tc>
          <w:tcPr>
            <w:tcW w:w="4675" w:type="dxa"/>
            <w:vAlign w:val="center"/>
          </w:tcPr>
          <w:p w14:paraId="39530DD9"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Education</w:t>
            </w:r>
          </w:p>
        </w:tc>
        <w:tc>
          <w:tcPr>
            <w:tcW w:w="4675" w:type="dxa"/>
            <w:vAlign w:val="center"/>
          </w:tcPr>
          <w:p w14:paraId="4246FD4C"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30%</w:t>
            </w:r>
          </w:p>
        </w:tc>
      </w:tr>
      <w:tr w:rsidR="00124C84" w14:paraId="253CB43C" w14:textId="77777777" w:rsidTr="0065333F">
        <w:tc>
          <w:tcPr>
            <w:tcW w:w="4675" w:type="dxa"/>
            <w:vAlign w:val="center"/>
          </w:tcPr>
          <w:p w14:paraId="40A28568"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Relevant previous experience</w:t>
            </w:r>
          </w:p>
        </w:tc>
        <w:tc>
          <w:tcPr>
            <w:tcW w:w="4675" w:type="dxa"/>
            <w:vAlign w:val="center"/>
          </w:tcPr>
          <w:p w14:paraId="35E4CA96"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40%</w:t>
            </w:r>
          </w:p>
        </w:tc>
      </w:tr>
      <w:tr w:rsidR="00124C84" w14:paraId="66856D95" w14:textId="77777777" w:rsidTr="0065333F">
        <w:tc>
          <w:tcPr>
            <w:tcW w:w="4675" w:type="dxa"/>
            <w:vAlign w:val="center"/>
          </w:tcPr>
          <w:p w14:paraId="24DB302D"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Financial offer</w:t>
            </w:r>
          </w:p>
        </w:tc>
        <w:tc>
          <w:tcPr>
            <w:tcW w:w="4675" w:type="dxa"/>
            <w:vAlign w:val="center"/>
          </w:tcPr>
          <w:p w14:paraId="07D3E1AD"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30%</w:t>
            </w:r>
          </w:p>
        </w:tc>
      </w:tr>
    </w:tbl>
    <w:p w14:paraId="27C9CEC3" w14:textId="44FD63A3" w:rsidR="00124C84" w:rsidRDefault="00124C84" w:rsidP="00124C84">
      <w:pPr>
        <w:spacing w:before="100" w:beforeAutospacing="1" w:after="100" w:afterAutospacing="1" w:line="360" w:lineRule="auto"/>
        <w:jc w:val="both"/>
        <w:rPr>
          <w:rFonts w:ascii="Times New Roman" w:eastAsia="Times New Roman" w:hAnsi="Times New Roman" w:cs="Times New Roman"/>
          <w:sz w:val="24"/>
          <w:szCs w:val="24"/>
          <w:lang w:val="en-US"/>
        </w:rPr>
      </w:pPr>
    </w:p>
    <w:p w14:paraId="47E441E0" w14:textId="77777777" w:rsidR="00473991" w:rsidRPr="00AC54BF" w:rsidRDefault="00473991" w:rsidP="00124C84">
      <w:pPr>
        <w:spacing w:before="100" w:beforeAutospacing="1" w:after="100" w:afterAutospacing="1" w:line="360" w:lineRule="auto"/>
        <w:jc w:val="both"/>
        <w:rPr>
          <w:rFonts w:ascii="Times New Roman" w:eastAsia="Times New Roman" w:hAnsi="Times New Roman" w:cs="Times New Roman"/>
          <w:sz w:val="24"/>
          <w:szCs w:val="24"/>
          <w:lang w:val="en-US"/>
        </w:rPr>
      </w:pPr>
    </w:p>
    <w:p w14:paraId="040DDC52" w14:textId="77777777" w:rsidR="00124C84" w:rsidRPr="00AC54BF" w:rsidRDefault="00124C84" w:rsidP="00124C84">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r w:rsidRPr="00AC54BF">
        <w:rPr>
          <w:rFonts w:ascii="Times New Roman" w:eastAsia="Times New Roman" w:hAnsi="Times New Roman" w:cs="Times New Roman"/>
          <w:b/>
          <w:bCs/>
          <w:sz w:val="27"/>
          <w:szCs w:val="27"/>
          <w:lang w:val="en-US"/>
        </w:rPr>
        <w:t>Important Notes</w:t>
      </w:r>
    </w:p>
    <w:p w14:paraId="22C9E239"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All individuals involved in IRCA programs—including internal staff, external collaborators, experts, contractors, volunteers, and supporters—are required to adhere to IRCA’s </w:t>
      </w:r>
      <w:r w:rsidRPr="00AC54BF">
        <w:rPr>
          <w:rFonts w:ascii="Times New Roman" w:eastAsia="Times New Roman" w:hAnsi="Times New Roman" w:cs="Times New Roman"/>
          <w:b/>
          <w:bCs/>
          <w:sz w:val="24"/>
          <w:szCs w:val="24"/>
          <w:lang w:val="en-US"/>
        </w:rPr>
        <w:t>Child Protection Policy</w:t>
      </w:r>
      <w:r w:rsidRPr="00AC54BF">
        <w:rPr>
          <w:rFonts w:ascii="Times New Roman" w:eastAsia="Times New Roman" w:hAnsi="Times New Roman" w:cs="Times New Roman"/>
          <w:sz w:val="24"/>
          <w:szCs w:val="24"/>
          <w:lang w:val="en-US"/>
        </w:rPr>
        <w:t xml:space="preserve">, </w:t>
      </w:r>
      <w:r w:rsidRPr="00AC54BF">
        <w:rPr>
          <w:rFonts w:ascii="Times New Roman" w:eastAsia="Times New Roman" w:hAnsi="Times New Roman" w:cs="Times New Roman"/>
          <w:b/>
          <w:bCs/>
          <w:sz w:val="24"/>
          <w:szCs w:val="24"/>
          <w:lang w:val="en-US"/>
        </w:rPr>
        <w:t>Safeguarding Measures against Sexual Exploitation and Abuse (SEA)</w:t>
      </w:r>
      <w:r w:rsidRPr="00AC54BF">
        <w:rPr>
          <w:rFonts w:ascii="Times New Roman" w:eastAsia="Times New Roman" w:hAnsi="Times New Roman" w:cs="Times New Roman"/>
          <w:sz w:val="24"/>
          <w:szCs w:val="24"/>
          <w:lang w:val="en-US"/>
        </w:rPr>
        <w:t xml:space="preserve">, </w:t>
      </w:r>
      <w:r w:rsidRPr="00AC54BF">
        <w:rPr>
          <w:rFonts w:ascii="Times New Roman" w:eastAsia="Times New Roman" w:hAnsi="Times New Roman" w:cs="Times New Roman"/>
          <w:b/>
          <w:bCs/>
          <w:sz w:val="24"/>
          <w:szCs w:val="24"/>
          <w:lang w:val="en-US"/>
        </w:rPr>
        <w:t>Internal Regulations</w:t>
      </w:r>
      <w:r w:rsidRPr="00AC54BF">
        <w:rPr>
          <w:rFonts w:ascii="Times New Roman" w:eastAsia="Times New Roman" w:hAnsi="Times New Roman" w:cs="Times New Roman"/>
          <w:sz w:val="24"/>
          <w:szCs w:val="24"/>
          <w:lang w:val="en-US"/>
        </w:rPr>
        <w:t xml:space="preserve">, </w:t>
      </w:r>
      <w:r w:rsidRPr="00AC54BF">
        <w:rPr>
          <w:rFonts w:ascii="Times New Roman" w:eastAsia="Times New Roman" w:hAnsi="Times New Roman" w:cs="Times New Roman"/>
          <w:b/>
          <w:bCs/>
          <w:sz w:val="24"/>
          <w:szCs w:val="24"/>
          <w:lang w:val="en-US"/>
        </w:rPr>
        <w:t>Code of Conduct</w:t>
      </w:r>
      <w:r w:rsidRPr="00AC54BF">
        <w:rPr>
          <w:rFonts w:ascii="Times New Roman" w:eastAsia="Times New Roman" w:hAnsi="Times New Roman" w:cs="Times New Roman"/>
          <w:sz w:val="24"/>
          <w:szCs w:val="24"/>
          <w:lang w:val="en-US"/>
        </w:rPr>
        <w:t>, and all applicable national legislation on child protection. They must also be familiar with and comply with any other relevant documentation in this field.</w:t>
      </w:r>
    </w:p>
    <w:p w14:paraId="35F87388"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All individuals engaged in contractual or collaborative relationships with IRCA are required to sign </w:t>
      </w:r>
      <w:r w:rsidRPr="00AC54BF">
        <w:rPr>
          <w:rFonts w:ascii="Times New Roman" w:eastAsia="Times New Roman" w:hAnsi="Times New Roman" w:cs="Times New Roman"/>
          <w:b/>
          <w:bCs/>
          <w:sz w:val="24"/>
          <w:szCs w:val="24"/>
          <w:lang w:val="en-US"/>
        </w:rPr>
        <w:t>official contracts</w:t>
      </w:r>
      <w:r w:rsidRPr="00AC54BF">
        <w:rPr>
          <w:rFonts w:ascii="Times New Roman" w:eastAsia="Times New Roman" w:hAnsi="Times New Roman" w:cs="Times New Roman"/>
          <w:sz w:val="24"/>
          <w:szCs w:val="24"/>
          <w:lang w:val="en-US"/>
        </w:rPr>
        <w:t xml:space="preserve"> and </w:t>
      </w:r>
      <w:r w:rsidRPr="00AC54BF">
        <w:rPr>
          <w:rFonts w:ascii="Times New Roman" w:eastAsia="Times New Roman" w:hAnsi="Times New Roman" w:cs="Times New Roman"/>
          <w:b/>
          <w:bCs/>
          <w:sz w:val="24"/>
          <w:szCs w:val="24"/>
          <w:lang w:val="en-US"/>
        </w:rPr>
        <w:t>IRCA policy agreements</w:t>
      </w:r>
      <w:r w:rsidRPr="00AC54BF">
        <w:rPr>
          <w:rFonts w:ascii="Times New Roman" w:eastAsia="Times New Roman" w:hAnsi="Times New Roman" w:cs="Times New Roman"/>
          <w:sz w:val="24"/>
          <w:szCs w:val="24"/>
          <w:lang w:val="en-US"/>
        </w:rPr>
        <w:t>, which outline the rights and responsibilities of each party.</w:t>
      </w:r>
    </w:p>
    <w:p w14:paraId="1775058B"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IRCA upholds a </w:t>
      </w:r>
      <w:r w:rsidRPr="00AC54BF">
        <w:rPr>
          <w:rFonts w:ascii="Times New Roman" w:eastAsia="Times New Roman" w:hAnsi="Times New Roman" w:cs="Times New Roman"/>
          <w:b/>
          <w:bCs/>
          <w:sz w:val="24"/>
          <w:szCs w:val="24"/>
          <w:lang w:val="en-US"/>
        </w:rPr>
        <w:t>merit-based selection process</w:t>
      </w:r>
      <w:r w:rsidRPr="00AC54BF">
        <w:rPr>
          <w:rFonts w:ascii="Times New Roman" w:eastAsia="Times New Roman" w:hAnsi="Times New Roman" w:cs="Times New Roman"/>
          <w:sz w:val="24"/>
          <w:szCs w:val="24"/>
          <w:lang w:val="en-US"/>
        </w:rPr>
        <w:t xml:space="preserve">. Any attempt to interfere with the recruitment process will result in </w:t>
      </w:r>
      <w:r w:rsidRPr="00AC54BF">
        <w:rPr>
          <w:rFonts w:ascii="Times New Roman" w:eastAsia="Times New Roman" w:hAnsi="Times New Roman" w:cs="Times New Roman"/>
          <w:b/>
          <w:bCs/>
          <w:sz w:val="24"/>
          <w:szCs w:val="24"/>
          <w:lang w:val="en-US"/>
        </w:rPr>
        <w:t>immediate disqualification</w:t>
      </w:r>
      <w:r w:rsidRPr="00AC54BF">
        <w:rPr>
          <w:rFonts w:ascii="Times New Roman" w:eastAsia="Times New Roman" w:hAnsi="Times New Roman" w:cs="Times New Roman"/>
          <w:sz w:val="24"/>
          <w:szCs w:val="24"/>
          <w:lang w:val="en-US"/>
        </w:rPr>
        <w:t>.</w:t>
      </w:r>
    </w:p>
    <w:p w14:paraId="7F6276DD"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IRCA has a </w:t>
      </w:r>
      <w:r w:rsidRPr="00AC54BF">
        <w:rPr>
          <w:rFonts w:ascii="Times New Roman" w:eastAsia="Times New Roman" w:hAnsi="Times New Roman" w:cs="Times New Roman"/>
          <w:b/>
          <w:bCs/>
          <w:sz w:val="24"/>
          <w:szCs w:val="24"/>
          <w:lang w:val="en-US"/>
        </w:rPr>
        <w:t>zero-tolerance policy</w:t>
      </w:r>
      <w:r w:rsidRPr="00AC54BF">
        <w:rPr>
          <w:rFonts w:ascii="Times New Roman" w:eastAsia="Times New Roman" w:hAnsi="Times New Roman" w:cs="Times New Roman"/>
          <w:sz w:val="24"/>
          <w:szCs w:val="24"/>
          <w:lang w:val="en-US"/>
        </w:rPr>
        <w:t xml:space="preserve"> toward all forms of abuse or discrimination based on </w:t>
      </w:r>
      <w:r w:rsidRPr="00AC54BF">
        <w:rPr>
          <w:rFonts w:ascii="Times New Roman" w:eastAsia="Times New Roman" w:hAnsi="Times New Roman" w:cs="Times New Roman"/>
          <w:b/>
          <w:bCs/>
          <w:sz w:val="24"/>
          <w:szCs w:val="24"/>
          <w:lang w:val="en-US"/>
        </w:rPr>
        <w:t>age, gender, ethnicity, sexual orientation</w:t>
      </w:r>
      <w:r w:rsidRPr="00AC54BF">
        <w:rPr>
          <w:rFonts w:ascii="Times New Roman" w:eastAsia="Times New Roman" w:hAnsi="Times New Roman" w:cs="Times New Roman"/>
          <w:sz w:val="24"/>
          <w:szCs w:val="24"/>
          <w:lang w:val="en-US"/>
        </w:rPr>
        <w:t>, or other identities.</w:t>
      </w:r>
    </w:p>
    <w:p w14:paraId="7F770686" w14:textId="77777777" w:rsidR="00124C84" w:rsidRPr="00AC54BF" w:rsidRDefault="00124C84" w:rsidP="00124C84">
      <w:pPr>
        <w:rPr>
          <w:lang w:val="en-US"/>
        </w:rPr>
      </w:pPr>
    </w:p>
    <w:p w14:paraId="1DA27AA2" w14:textId="77777777" w:rsidR="00124C84" w:rsidRPr="00124C84" w:rsidRDefault="00124C84" w:rsidP="00124C84">
      <w:pPr>
        <w:spacing w:before="100" w:beforeAutospacing="1" w:after="100" w:afterAutospacing="1" w:line="240" w:lineRule="auto"/>
        <w:rPr>
          <w:rFonts w:ascii="Times New Roman" w:eastAsia="Times New Roman" w:hAnsi="Times New Roman" w:cs="Times New Roman"/>
          <w:sz w:val="24"/>
          <w:szCs w:val="24"/>
          <w:lang w:val="en-US"/>
        </w:rPr>
      </w:pPr>
    </w:p>
    <w:sectPr w:rsidR="00124C84" w:rsidRPr="00124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2684B"/>
    <w:multiLevelType w:val="multilevel"/>
    <w:tmpl w:val="AE48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D1385"/>
    <w:multiLevelType w:val="multilevel"/>
    <w:tmpl w:val="F2425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46CCA"/>
    <w:multiLevelType w:val="multilevel"/>
    <w:tmpl w:val="A178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7F2E7D"/>
    <w:multiLevelType w:val="multilevel"/>
    <w:tmpl w:val="6954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73026B"/>
    <w:multiLevelType w:val="multilevel"/>
    <w:tmpl w:val="BFD4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0E0786"/>
    <w:multiLevelType w:val="multilevel"/>
    <w:tmpl w:val="ADDE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1D5A46"/>
    <w:multiLevelType w:val="multilevel"/>
    <w:tmpl w:val="14C6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A43367"/>
    <w:multiLevelType w:val="multilevel"/>
    <w:tmpl w:val="8708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2360CF"/>
    <w:multiLevelType w:val="multilevel"/>
    <w:tmpl w:val="536A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0A4CAA"/>
    <w:multiLevelType w:val="multilevel"/>
    <w:tmpl w:val="D4AC5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2516C2"/>
    <w:multiLevelType w:val="multilevel"/>
    <w:tmpl w:val="93801C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7E41E2"/>
    <w:multiLevelType w:val="multilevel"/>
    <w:tmpl w:val="793C7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AD0D04"/>
    <w:multiLevelType w:val="multilevel"/>
    <w:tmpl w:val="0E288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EE79E7"/>
    <w:multiLevelType w:val="multilevel"/>
    <w:tmpl w:val="D16EE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0F60AD"/>
    <w:multiLevelType w:val="multilevel"/>
    <w:tmpl w:val="329A8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9A44D6"/>
    <w:multiLevelType w:val="multilevel"/>
    <w:tmpl w:val="0638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0"/>
  </w:num>
  <w:num w:numId="3">
    <w:abstractNumId w:val="14"/>
  </w:num>
  <w:num w:numId="4">
    <w:abstractNumId w:val="15"/>
  </w:num>
  <w:num w:numId="5">
    <w:abstractNumId w:val="3"/>
  </w:num>
  <w:num w:numId="6">
    <w:abstractNumId w:val="7"/>
  </w:num>
  <w:num w:numId="7">
    <w:abstractNumId w:val="9"/>
  </w:num>
  <w:num w:numId="8">
    <w:abstractNumId w:val="13"/>
  </w:num>
  <w:num w:numId="9">
    <w:abstractNumId w:val="12"/>
  </w:num>
  <w:num w:numId="10">
    <w:abstractNumId w:val="4"/>
  </w:num>
  <w:num w:numId="11">
    <w:abstractNumId w:val="0"/>
  </w:num>
  <w:num w:numId="12">
    <w:abstractNumId w:val="6"/>
  </w:num>
  <w:num w:numId="13">
    <w:abstractNumId w:val="11"/>
  </w:num>
  <w:num w:numId="14">
    <w:abstractNumId w:val="8"/>
  </w:num>
  <w:num w:numId="15">
    <w:abstractNumId w:val="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A09"/>
    <w:rsid w:val="000058BA"/>
    <w:rsid w:val="00124C84"/>
    <w:rsid w:val="0022545E"/>
    <w:rsid w:val="00405D28"/>
    <w:rsid w:val="00414A09"/>
    <w:rsid w:val="00423C70"/>
    <w:rsid w:val="00473991"/>
    <w:rsid w:val="0065333F"/>
    <w:rsid w:val="0083018F"/>
    <w:rsid w:val="008C55E0"/>
    <w:rsid w:val="00BB0AEE"/>
    <w:rsid w:val="00D04A4E"/>
    <w:rsid w:val="00EF010F"/>
    <w:rsid w:val="00F67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12A00"/>
  <w15:chartTrackingRefBased/>
  <w15:docId w15:val="{26782E48-605F-4D66-A53C-A1622CA56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3">
    <w:name w:val="heading 3"/>
    <w:basedOn w:val="Normal"/>
    <w:link w:val="Heading3Char"/>
    <w:uiPriority w:val="9"/>
    <w:qFormat/>
    <w:rsid w:val="00414A09"/>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14A09"/>
    <w:rPr>
      <w:rFonts w:ascii="Times New Roman" w:eastAsia="Times New Roman" w:hAnsi="Times New Roman" w:cs="Times New Roman"/>
      <w:b/>
      <w:bCs/>
      <w:sz w:val="27"/>
      <w:szCs w:val="27"/>
    </w:rPr>
  </w:style>
  <w:style w:type="paragraph" w:styleId="NormalWeb">
    <w:name w:val="Normal (Web)"/>
    <w:basedOn w:val="Normal"/>
    <w:uiPriority w:val="99"/>
    <w:unhideWhenUsed/>
    <w:rsid w:val="00414A0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14A09"/>
    <w:rPr>
      <w:b/>
      <w:bCs/>
    </w:rPr>
  </w:style>
  <w:style w:type="character" w:styleId="Emphasis">
    <w:name w:val="Emphasis"/>
    <w:basedOn w:val="DefaultParagraphFont"/>
    <w:uiPriority w:val="20"/>
    <w:qFormat/>
    <w:rsid w:val="00414A09"/>
    <w:rPr>
      <w:i/>
      <w:iCs/>
    </w:rPr>
  </w:style>
  <w:style w:type="table" w:styleId="TableGrid">
    <w:name w:val="Table Grid"/>
    <w:basedOn w:val="TableNormal"/>
    <w:uiPriority w:val="39"/>
    <w:rsid w:val="00124C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F010F"/>
    <w:rPr>
      <w:color w:val="0000FF"/>
      <w:u w:val="single"/>
    </w:rPr>
  </w:style>
  <w:style w:type="paragraph" w:customStyle="1" w:styleId="isselectedend">
    <w:name w:val="isselectedend"/>
    <w:basedOn w:val="Normal"/>
    <w:rsid w:val="0065333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285219">
      <w:bodyDiv w:val="1"/>
      <w:marLeft w:val="0"/>
      <w:marRight w:val="0"/>
      <w:marTop w:val="0"/>
      <w:marBottom w:val="0"/>
      <w:divBdr>
        <w:top w:val="none" w:sz="0" w:space="0" w:color="auto"/>
        <w:left w:val="none" w:sz="0" w:space="0" w:color="auto"/>
        <w:bottom w:val="none" w:sz="0" w:space="0" w:color="auto"/>
        <w:right w:val="none" w:sz="0" w:space="0" w:color="auto"/>
      </w:divBdr>
    </w:div>
    <w:div w:id="138495445">
      <w:bodyDiv w:val="1"/>
      <w:marLeft w:val="0"/>
      <w:marRight w:val="0"/>
      <w:marTop w:val="0"/>
      <w:marBottom w:val="0"/>
      <w:divBdr>
        <w:top w:val="none" w:sz="0" w:space="0" w:color="auto"/>
        <w:left w:val="none" w:sz="0" w:space="0" w:color="auto"/>
        <w:bottom w:val="none" w:sz="0" w:space="0" w:color="auto"/>
        <w:right w:val="none" w:sz="0" w:space="0" w:color="auto"/>
      </w:divBdr>
    </w:div>
    <w:div w:id="269819000">
      <w:bodyDiv w:val="1"/>
      <w:marLeft w:val="0"/>
      <w:marRight w:val="0"/>
      <w:marTop w:val="0"/>
      <w:marBottom w:val="0"/>
      <w:divBdr>
        <w:top w:val="none" w:sz="0" w:space="0" w:color="auto"/>
        <w:left w:val="none" w:sz="0" w:space="0" w:color="auto"/>
        <w:bottom w:val="none" w:sz="0" w:space="0" w:color="auto"/>
        <w:right w:val="none" w:sz="0" w:space="0" w:color="auto"/>
      </w:divBdr>
    </w:div>
    <w:div w:id="337467090">
      <w:bodyDiv w:val="1"/>
      <w:marLeft w:val="0"/>
      <w:marRight w:val="0"/>
      <w:marTop w:val="0"/>
      <w:marBottom w:val="0"/>
      <w:divBdr>
        <w:top w:val="none" w:sz="0" w:space="0" w:color="auto"/>
        <w:left w:val="none" w:sz="0" w:space="0" w:color="auto"/>
        <w:bottom w:val="none" w:sz="0" w:space="0" w:color="auto"/>
        <w:right w:val="none" w:sz="0" w:space="0" w:color="auto"/>
      </w:divBdr>
    </w:div>
    <w:div w:id="365760094">
      <w:bodyDiv w:val="1"/>
      <w:marLeft w:val="0"/>
      <w:marRight w:val="0"/>
      <w:marTop w:val="0"/>
      <w:marBottom w:val="0"/>
      <w:divBdr>
        <w:top w:val="none" w:sz="0" w:space="0" w:color="auto"/>
        <w:left w:val="none" w:sz="0" w:space="0" w:color="auto"/>
        <w:bottom w:val="none" w:sz="0" w:space="0" w:color="auto"/>
        <w:right w:val="none" w:sz="0" w:space="0" w:color="auto"/>
      </w:divBdr>
    </w:div>
    <w:div w:id="569343748">
      <w:bodyDiv w:val="1"/>
      <w:marLeft w:val="0"/>
      <w:marRight w:val="0"/>
      <w:marTop w:val="0"/>
      <w:marBottom w:val="0"/>
      <w:divBdr>
        <w:top w:val="none" w:sz="0" w:space="0" w:color="auto"/>
        <w:left w:val="none" w:sz="0" w:space="0" w:color="auto"/>
        <w:bottom w:val="none" w:sz="0" w:space="0" w:color="auto"/>
        <w:right w:val="none" w:sz="0" w:space="0" w:color="auto"/>
      </w:divBdr>
    </w:div>
    <w:div w:id="682173033">
      <w:bodyDiv w:val="1"/>
      <w:marLeft w:val="0"/>
      <w:marRight w:val="0"/>
      <w:marTop w:val="0"/>
      <w:marBottom w:val="0"/>
      <w:divBdr>
        <w:top w:val="none" w:sz="0" w:space="0" w:color="auto"/>
        <w:left w:val="none" w:sz="0" w:space="0" w:color="auto"/>
        <w:bottom w:val="none" w:sz="0" w:space="0" w:color="auto"/>
        <w:right w:val="none" w:sz="0" w:space="0" w:color="auto"/>
      </w:divBdr>
    </w:div>
    <w:div w:id="892741083">
      <w:bodyDiv w:val="1"/>
      <w:marLeft w:val="0"/>
      <w:marRight w:val="0"/>
      <w:marTop w:val="0"/>
      <w:marBottom w:val="0"/>
      <w:divBdr>
        <w:top w:val="none" w:sz="0" w:space="0" w:color="auto"/>
        <w:left w:val="none" w:sz="0" w:space="0" w:color="auto"/>
        <w:bottom w:val="none" w:sz="0" w:space="0" w:color="auto"/>
        <w:right w:val="none" w:sz="0" w:space="0" w:color="auto"/>
      </w:divBdr>
    </w:div>
    <w:div w:id="1035933088">
      <w:bodyDiv w:val="1"/>
      <w:marLeft w:val="0"/>
      <w:marRight w:val="0"/>
      <w:marTop w:val="0"/>
      <w:marBottom w:val="0"/>
      <w:divBdr>
        <w:top w:val="none" w:sz="0" w:space="0" w:color="auto"/>
        <w:left w:val="none" w:sz="0" w:space="0" w:color="auto"/>
        <w:bottom w:val="none" w:sz="0" w:space="0" w:color="auto"/>
        <w:right w:val="none" w:sz="0" w:space="0" w:color="auto"/>
      </w:divBdr>
    </w:div>
    <w:div w:id="1094280643">
      <w:bodyDiv w:val="1"/>
      <w:marLeft w:val="0"/>
      <w:marRight w:val="0"/>
      <w:marTop w:val="0"/>
      <w:marBottom w:val="0"/>
      <w:divBdr>
        <w:top w:val="none" w:sz="0" w:space="0" w:color="auto"/>
        <w:left w:val="none" w:sz="0" w:space="0" w:color="auto"/>
        <w:bottom w:val="none" w:sz="0" w:space="0" w:color="auto"/>
        <w:right w:val="none" w:sz="0" w:space="0" w:color="auto"/>
      </w:divBdr>
    </w:div>
    <w:div w:id="1100830160">
      <w:bodyDiv w:val="1"/>
      <w:marLeft w:val="0"/>
      <w:marRight w:val="0"/>
      <w:marTop w:val="0"/>
      <w:marBottom w:val="0"/>
      <w:divBdr>
        <w:top w:val="none" w:sz="0" w:space="0" w:color="auto"/>
        <w:left w:val="none" w:sz="0" w:space="0" w:color="auto"/>
        <w:bottom w:val="none" w:sz="0" w:space="0" w:color="auto"/>
        <w:right w:val="none" w:sz="0" w:space="0" w:color="auto"/>
      </w:divBdr>
    </w:div>
    <w:div w:id="1202552185">
      <w:bodyDiv w:val="1"/>
      <w:marLeft w:val="0"/>
      <w:marRight w:val="0"/>
      <w:marTop w:val="0"/>
      <w:marBottom w:val="0"/>
      <w:divBdr>
        <w:top w:val="none" w:sz="0" w:space="0" w:color="auto"/>
        <w:left w:val="none" w:sz="0" w:space="0" w:color="auto"/>
        <w:bottom w:val="none" w:sz="0" w:space="0" w:color="auto"/>
        <w:right w:val="none" w:sz="0" w:space="0" w:color="auto"/>
      </w:divBdr>
    </w:div>
    <w:div w:id="1559366369">
      <w:bodyDiv w:val="1"/>
      <w:marLeft w:val="0"/>
      <w:marRight w:val="0"/>
      <w:marTop w:val="0"/>
      <w:marBottom w:val="0"/>
      <w:divBdr>
        <w:top w:val="none" w:sz="0" w:space="0" w:color="auto"/>
        <w:left w:val="none" w:sz="0" w:space="0" w:color="auto"/>
        <w:bottom w:val="none" w:sz="0" w:space="0" w:color="auto"/>
        <w:right w:val="none" w:sz="0" w:space="0" w:color="auto"/>
      </w:divBdr>
    </w:div>
    <w:div w:id="1782455886">
      <w:bodyDiv w:val="1"/>
      <w:marLeft w:val="0"/>
      <w:marRight w:val="0"/>
      <w:marTop w:val="0"/>
      <w:marBottom w:val="0"/>
      <w:divBdr>
        <w:top w:val="none" w:sz="0" w:space="0" w:color="auto"/>
        <w:left w:val="none" w:sz="0" w:space="0" w:color="auto"/>
        <w:bottom w:val="none" w:sz="0" w:space="0" w:color="auto"/>
        <w:right w:val="none" w:sz="0" w:space="0" w:color="auto"/>
      </w:divBdr>
    </w:div>
    <w:div w:id="195200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kurime@irca.a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1220</Words>
  <Characters>6958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 Aliaj</dc:creator>
  <cp:keywords/>
  <dc:description/>
  <cp:lastModifiedBy>User</cp:lastModifiedBy>
  <cp:revision>7</cp:revision>
  <dcterms:created xsi:type="dcterms:W3CDTF">2025-06-17T16:27:00Z</dcterms:created>
  <dcterms:modified xsi:type="dcterms:W3CDTF">2026-09-12T13:46:00Z</dcterms:modified>
</cp:coreProperties>
</file>