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F057A" w14:textId="129BD943"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Pr>
          <w:noProof/>
        </w:rPr>
        <w:drawing>
          <wp:inline distT="0" distB="0" distL="0" distR="0" wp14:anchorId="7FEAA2A0" wp14:editId="676DBDCF">
            <wp:extent cx="1708150" cy="57777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0018" cy="578410"/>
                    </a:xfrm>
                    <a:prstGeom prst="rect">
                      <a:avLst/>
                    </a:prstGeom>
                    <a:noFill/>
                    <a:ln>
                      <a:noFill/>
                    </a:ln>
                  </pic:spPr>
                </pic:pic>
              </a:graphicData>
            </a:graphic>
          </wp:inline>
        </w:drawing>
      </w:r>
    </w:p>
    <w:p w14:paraId="00D1FB21" w14:textId="77777777"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p>
    <w:p w14:paraId="18E75321" w14:textId="30BA4569" w:rsidR="00414A09" w:rsidRDefault="00414A09"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414A09">
        <w:rPr>
          <w:rFonts w:ascii="Times New Roman" w:eastAsia="Times New Roman" w:hAnsi="Times New Roman" w:cs="Times New Roman"/>
          <w:b/>
          <w:bCs/>
          <w:sz w:val="27"/>
          <w:szCs w:val="27"/>
          <w:lang w:val="en-US"/>
        </w:rPr>
        <w:t>TERMS OF REFERENCE (</w:t>
      </w:r>
      <w:proofErr w:type="spellStart"/>
      <w:r w:rsidRPr="00414A09">
        <w:rPr>
          <w:rFonts w:ascii="Times New Roman" w:eastAsia="Times New Roman" w:hAnsi="Times New Roman" w:cs="Times New Roman"/>
          <w:b/>
          <w:bCs/>
          <w:sz w:val="27"/>
          <w:szCs w:val="27"/>
          <w:lang w:val="en-US"/>
        </w:rPr>
        <w:t>ToR</w:t>
      </w:r>
      <w:proofErr w:type="spellEnd"/>
      <w:r w:rsidRPr="00414A09">
        <w:rPr>
          <w:rFonts w:ascii="Times New Roman" w:eastAsia="Times New Roman" w:hAnsi="Times New Roman" w:cs="Times New Roman"/>
          <w:b/>
          <w:bCs/>
          <w:sz w:val="27"/>
          <w:szCs w:val="27"/>
          <w:lang w:val="en-US"/>
        </w:rPr>
        <w:t>)</w:t>
      </w:r>
    </w:p>
    <w:p w14:paraId="5284B5FF" w14:textId="77777777" w:rsidR="00CD31AA" w:rsidRDefault="00CD31AA"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CD31AA">
        <w:rPr>
          <w:rFonts w:ascii="Times New Roman" w:eastAsia="Times New Roman" w:hAnsi="Times New Roman" w:cs="Times New Roman"/>
          <w:b/>
          <w:bCs/>
          <w:sz w:val="27"/>
          <w:szCs w:val="27"/>
          <w:lang w:val="en-US"/>
        </w:rPr>
        <w:t>Two Experts on Ethical and Culturally Sensitive Reporting</w:t>
      </w:r>
      <w:r w:rsidRPr="00CD31AA">
        <w:rPr>
          <w:rFonts w:ascii="Times New Roman" w:eastAsia="Times New Roman" w:hAnsi="Times New Roman" w:cs="Times New Roman"/>
          <w:b/>
          <w:bCs/>
          <w:sz w:val="27"/>
          <w:szCs w:val="27"/>
          <w:lang w:val="en-US"/>
        </w:rPr>
        <w:t xml:space="preserve"> </w:t>
      </w:r>
    </w:p>
    <w:p w14:paraId="49AE56A0" w14:textId="66A49212" w:rsidR="0065333F" w:rsidRPr="00414A09" w:rsidRDefault="0065333F"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65333F">
        <w:rPr>
          <w:rFonts w:ascii="Times New Roman" w:eastAsia="Times New Roman" w:hAnsi="Times New Roman" w:cs="Times New Roman"/>
          <w:b/>
          <w:bCs/>
          <w:sz w:val="27"/>
          <w:szCs w:val="27"/>
          <w:lang w:val="en-US"/>
        </w:rPr>
        <w:t>Alternative Journalism – Challenging the Narratives of Reporting on Marginalized Communities in Online Media</w:t>
      </w:r>
    </w:p>
    <w:p w14:paraId="03A0BF33" w14:textId="338C9BE7"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Background</w:t>
      </w:r>
    </w:p>
    <w:p w14:paraId="7C91D45A" w14:textId="397DD750" w:rsid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 xml:space="preserve">The project </w:t>
      </w:r>
      <w:r w:rsidRPr="00EF010F">
        <w:rPr>
          <w:rFonts w:ascii="Times New Roman" w:eastAsia="Times New Roman" w:hAnsi="Times New Roman" w:cs="Times New Roman"/>
          <w:i/>
          <w:iCs/>
          <w:sz w:val="24"/>
          <w:szCs w:val="24"/>
          <w:lang w:val="en-US"/>
        </w:rPr>
        <w:t>"</w:t>
      </w:r>
      <w:r w:rsidR="0065333F" w:rsidRPr="0065333F">
        <w:t xml:space="preserve"> </w:t>
      </w:r>
      <w:r w:rsidR="0065333F" w:rsidRPr="0065333F">
        <w:rPr>
          <w:rFonts w:ascii="Times New Roman" w:eastAsia="Times New Roman" w:hAnsi="Times New Roman" w:cs="Times New Roman"/>
          <w:i/>
          <w:iCs/>
          <w:sz w:val="24"/>
          <w:szCs w:val="24"/>
          <w:lang w:val="en-US"/>
        </w:rPr>
        <w:t xml:space="preserve">Alternative Journalism – Challenging the Narratives of Reporting on Marginalized Communities in Online Media </w:t>
      </w:r>
      <w:r w:rsidRPr="00EF010F">
        <w:rPr>
          <w:rFonts w:ascii="Times New Roman" w:eastAsia="Times New Roman" w:hAnsi="Times New Roman" w:cs="Times New Roman"/>
          <w:i/>
          <w:iCs/>
          <w:sz w:val="24"/>
          <w:szCs w:val="24"/>
          <w:lang w:val="en-US"/>
        </w:rPr>
        <w:t>"</w:t>
      </w:r>
      <w:r w:rsidRPr="00EF010F">
        <w:rPr>
          <w:rFonts w:ascii="Times New Roman" w:eastAsia="Times New Roman" w:hAnsi="Times New Roman" w:cs="Times New Roman"/>
          <w:sz w:val="24"/>
          <w:szCs w:val="24"/>
          <w:lang w:val="en-US"/>
        </w:rPr>
        <w:t xml:space="preserve"> aims to counter the negative representation of marginalized communities, particularly Roma and Egyptian groups, in the online media sphere. By promoting ethical journalism and inclusive storytelling, the initiative seeks to enhance the professionalism and accountability of media actors while fostering a balanced and human rights-based digital media environment.</w:t>
      </w:r>
      <w:r w:rsidR="0083018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sz w:val="24"/>
          <w:szCs w:val="24"/>
          <w:lang w:val="en-US"/>
        </w:rPr>
        <w:t>The overarching goal is to improve media standards by increasing the technical, editorial, and financial capacities of media actors, ensuring more ethical, gender-sensitive, and inclusive coverage—especially regarding human rights violations and the realities of marginalized communities.</w:t>
      </w:r>
    </w:p>
    <w:p w14:paraId="592F5E3B" w14:textId="77777777" w:rsidR="002F6A58" w:rsidRPr="002F6A58" w:rsidRDefault="002F6A58" w:rsidP="002F6A58">
      <w:pPr>
        <w:spacing w:before="100" w:beforeAutospacing="1" w:after="100" w:afterAutospacing="1" w:line="240" w:lineRule="auto"/>
        <w:jc w:val="both"/>
        <w:outlineLvl w:val="2"/>
        <w:rPr>
          <w:rFonts w:ascii="Times New Roman" w:eastAsia="Times New Roman" w:hAnsi="Times New Roman" w:cs="Times New Roman"/>
          <w:i/>
          <w:iCs/>
          <w:sz w:val="24"/>
          <w:szCs w:val="24"/>
          <w:lang w:val="en-US"/>
        </w:rPr>
      </w:pPr>
      <w:r w:rsidRPr="002F6A58">
        <w:rPr>
          <w:rFonts w:ascii="Times New Roman" w:eastAsia="Times New Roman" w:hAnsi="Times New Roman" w:cs="Times New Roman"/>
          <w:i/>
          <w:iCs/>
          <w:sz w:val="24"/>
          <w:szCs w:val="24"/>
          <w:lang w:val="en-US"/>
        </w:rPr>
        <w:t xml:space="preserve">The project “Alternative Journalism – Challenging the Narratives of Reporting on Marginalized Communities in Online Media!”, implemented by IRCA, is supported through the </w:t>
      </w:r>
      <w:proofErr w:type="spellStart"/>
      <w:r w:rsidRPr="002F6A58">
        <w:rPr>
          <w:rFonts w:ascii="Times New Roman" w:eastAsia="Times New Roman" w:hAnsi="Times New Roman" w:cs="Times New Roman"/>
          <w:i/>
          <w:iCs/>
          <w:sz w:val="24"/>
          <w:szCs w:val="24"/>
          <w:lang w:val="en-US"/>
        </w:rPr>
        <w:t>MEdIA</w:t>
      </w:r>
      <w:proofErr w:type="spellEnd"/>
      <w:r w:rsidRPr="002F6A58">
        <w:rPr>
          <w:rFonts w:ascii="Times New Roman" w:eastAsia="Times New Roman" w:hAnsi="Times New Roman" w:cs="Times New Roman"/>
          <w:i/>
          <w:iCs/>
          <w:sz w:val="24"/>
          <w:szCs w:val="24"/>
          <w:lang w:val="en-US"/>
        </w:rPr>
        <w:t>–Lit project, implemented by the Centre for Civic Education (CCE/CGO) in partnership with the Helsinki Committee for Human Rights in Serbia (HCHRS), the Helsinki Committee for Human Rights in North Macedonia (MHC), the Tirana Centre for Journalistic Excellence (TCJE) in Albania, and the Atlantic Initiative (AI) in Bosnia and Herzegovina. The project is funded by the European Union and co-funded by the Ministry of Regional and Investment Development and Cooperation with Non-Governmental Organizations of the Government of Montenegro.</w:t>
      </w:r>
    </w:p>
    <w:p w14:paraId="068765E3" w14:textId="11E6AAB3"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Purpose of the Engagement</w:t>
      </w:r>
    </w:p>
    <w:p w14:paraId="0AC29444" w14:textId="431BB964"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The Experts on Ethical and Culturally Sensitive Media Reporting will be engaged to develop a practical policy document aimed at strengthening ethical, inclusive, and culturally sensitive reporting practices in Albanian media.</w:t>
      </w:r>
      <w:r>
        <w:rPr>
          <w:rFonts w:ascii="Times New Roman" w:eastAsia="Times New Roman" w:hAnsi="Times New Roman" w:cs="Times New Roman"/>
          <w:sz w:val="24"/>
          <w:szCs w:val="24"/>
          <w:lang w:val="en-US"/>
        </w:rPr>
        <w:t xml:space="preserve"> </w:t>
      </w:r>
      <w:r w:rsidRPr="00CD31AA">
        <w:rPr>
          <w:rFonts w:ascii="Times New Roman" w:eastAsia="Times New Roman" w:hAnsi="Times New Roman" w:cs="Times New Roman"/>
          <w:sz w:val="24"/>
          <w:szCs w:val="24"/>
          <w:lang w:val="en-US"/>
        </w:rPr>
        <w:t xml:space="preserve">The policy document will provide practical guidance for journalists, editors, media professionals, and journalism students, with particular attention to inclusive and non-discriminatory language, interviewing vulnerable and </w:t>
      </w:r>
      <w:proofErr w:type="spellStart"/>
      <w:r w:rsidRPr="00CD31AA">
        <w:rPr>
          <w:rFonts w:ascii="Times New Roman" w:eastAsia="Times New Roman" w:hAnsi="Times New Roman" w:cs="Times New Roman"/>
          <w:sz w:val="24"/>
          <w:szCs w:val="24"/>
          <w:lang w:val="en-US"/>
        </w:rPr>
        <w:t>marginalised</w:t>
      </w:r>
      <w:proofErr w:type="spellEnd"/>
      <w:r w:rsidRPr="00CD31AA">
        <w:rPr>
          <w:rFonts w:ascii="Times New Roman" w:eastAsia="Times New Roman" w:hAnsi="Times New Roman" w:cs="Times New Roman"/>
          <w:sz w:val="24"/>
          <w:szCs w:val="24"/>
          <w:lang w:val="en-US"/>
        </w:rPr>
        <w:t xml:space="preserve"> groups, avoiding stereotypes and harmful narratives, and the ethical use of images, personal stories, testimonies, and other media content.</w:t>
      </w:r>
    </w:p>
    <w:p w14:paraId="65BEBAC2"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lastRenderedPageBreak/>
        <w:t>The engagement will contribute to the development of a practical and sustainable reference tool that supports improved media professionalism, responsible representation of vulnerable communities, and culturally sensitive journalism</w:t>
      </w:r>
    </w:p>
    <w:p w14:paraId="67DBDB04" w14:textId="47AF80AE" w:rsidR="0065333F" w:rsidRDefault="0065333F" w:rsidP="00DB74F9">
      <w:pPr>
        <w:pStyle w:val="Heading3"/>
      </w:pPr>
      <w:r>
        <w:t>Main Responsibilities</w:t>
      </w:r>
    </w:p>
    <w:p w14:paraId="5F80A26C" w14:textId="0BF3BD60"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Pr="00CD31AA">
        <w:rPr>
          <w:rFonts w:ascii="Times New Roman" w:eastAsia="Times New Roman" w:hAnsi="Times New Roman" w:cs="Times New Roman"/>
          <w:sz w:val="24"/>
          <w:szCs w:val="24"/>
          <w:lang w:val="en-US"/>
        </w:rPr>
        <w:t>he Experts will be responsible for:</w:t>
      </w:r>
    </w:p>
    <w:p w14:paraId="64E400AB"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Reviewing relevant </w:t>
      </w:r>
      <w:r w:rsidRPr="00CD31AA">
        <w:rPr>
          <w:rFonts w:ascii="Times New Roman" w:eastAsia="Times New Roman" w:hAnsi="Times New Roman" w:cs="Times New Roman"/>
          <w:b/>
          <w:bCs/>
          <w:sz w:val="24"/>
          <w:szCs w:val="24"/>
          <w:lang w:val="en-US"/>
        </w:rPr>
        <w:t>project findings and evidence</w:t>
      </w:r>
      <w:r w:rsidRPr="00CD31AA">
        <w:rPr>
          <w:rFonts w:ascii="Times New Roman" w:eastAsia="Times New Roman" w:hAnsi="Times New Roman" w:cs="Times New Roman"/>
          <w:sz w:val="24"/>
          <w:szCs w:val="24"/>
          <w:lang w:val="en-US"/>
        </w:rPr>
        <w:t xml:space="preserve"> related to media representation, discriminatory narratives, stereotypes, misinformation, language, framing, and reporting practices;</w:t>
      </w:r>
    </w:p>
    <w:p w14:paraId="19FA8E7E"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Conducting a targeted review of relevant </w:t>
      </w:r>
      <w:r w:rsidRPr="00CD31AA">
        <w:rPr>
          <w:rFonts w:ascii="Times New Roman" w:eastAsia="Times New Roman" w:hAnsi="Times New Roman" w:cs="Times New Roman"/>
          <w:b/>
          <w:bCs/>
          <w:sz w:val="24"/>
          <w:szCs w:val="24"/>
          <w:lang w:val="en-US"/>
        </w:rPr>
        <w:t xml:space="preserve">international standards, ethical journalism principles, codes of conduct, and </w:t>
      </w:r>
      <w:proofErr w:type="spellStart"/>
      <w:r w:rsidRPr="00CD31AA">
        <w:rPr>
          <w:rFonts w:ascii="Times New Roman" w:eastAsia="Times New Roman" w:hAnsi="Times New Roman" w:cs="Times New Roman"/>
          <w:b/>
          <w:bCs/>
          <w:sz w:val="24"/>
          <w:szCs w:val="24"/>
          <w:lang w:val="en-US"/>
        </w:rPr>
        <w:t>recognised</w:t>
      </w:r>
      <w:proofErr w:type="spellEnd"/>
      <w:r w:rsidRPr="00CD31AA">
        <w:rPr>
          <w:rFonts w:ascii="Times New Roman" w:eastAsia="Times New Roman" w:hAnsi="Times New Roman" w:cs="Times New Roman"/>
          <w:b/>
          <w:bCs/>
          <w:sz w:val="24"/>
          <w:szCs w:val="24"/>
          <w:lang w:val="en-US"/>
        </w:rPr>
        <w:t xml:space="preserve"> best practices</w:t>
      </w:r>
      <w:r w:rsidRPr="00CD31AA">
        <w:rPr>
          <w:rFonts w:ascii="Times New Roman" w:eastAsia="Times New Roman" w:hAnsi="Times New Roman" w:cs="Times New Roman"/>
          <w:sz w:val="24"/>
          <w:szCs w:val="24"/>
          <w:lang w:val="en-US"/>
        </w:rPr>
        <w:t xml:space="preserve"> related to inclusive and culturally sensitive media reporting;</w:t>
      </w:r>
    </w:p>
    <w:p w14:paraId="3C39409B"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Developing the </w:t>
      </w:r>
      <w:r w:rsidRPr="00CD31AA">
        <w:rPr>
          <w:rFonts w:ascii="Times New Roman" w:eastAsia="Times New Roman" w:hAnsi="Times New Roman" w:cs="Times New Roman"/>
          <w:b/>
          <w:bCs/>
          <w:sz w:val="24"/>
          <w:szCs w:val="24"/>
          <w:lang w:val="en-US"/>
        </w:rPr>
        <w:t>structure, scope, and methodological approach</w:t>
      </w:r>
      <w:r w:rsidRPr="00CD31AA">
        <w:rPr>
          <w:rFonts w:ascii="Times New Roman" w:eastAsia="Times New Roman" w:hAnsi="Times New Roman" w:cs="Times New Roman"/>
          <w:sz w:val="24"/>
          <w:szCs w:val="24"/>
          <w:lang w:val="en-US"/>
        </w:rPr>
        <w:t xml:space="preserve"> of the policy document;</w:t>
      </w:r>
    </w:p>
    <w:p w14:paraId="7B704310"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Jointly drafting the policy document and ensuring consistency and coherence across its different sections;</w:t>
      </w:r>
    </w:p>
    <w:p w14:paraId="1CC9A4F7"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Developing clear and practical guidance on the use of </w:t>
      </w:r>
      <w:r w:rsidRPr="00CD31AA">
        <w:rPr>
          <w:rFonts w:ascii="Times New Roman" w:eastAsia="Times New Roman" w:hAnsi="Times New Roman" w:cs="Times New Roman"/>
          <w:b/>
          <w:bCs/>
          <w:sz w:val="24"/>
          <w:szCs w:val="24"/>
          <w:lang w:val="en-US"/>
        </w:rPr>
        <w:t>inclusive, respectful, and non-discriminatory language</w:t>
      </w:r>
      <w:r w:rsidRPr="00CD31AA">
        <w:rPr>
          <w:rFonts w:ascii="Times New Roman" w:eastAsia="Times New Roman" w:hAnsi="Times New Roman" w:cs="Times New Roman"/>
          <w:sz w:val="24"/>
          <w:szCs w:val="24"/>
          <w:lang w:val="en-US"/>
        </w:rPr>
        <w:t xml:space="preserve"> when reporting on vulnerable and </w:t>
      </w:r>
      <w:proofErr w:type="spellStart"/>
      <w:r w:rsidRPr="00CD31AA">
        <w:rPr>
          <w:rFonts w:ascii="Times New Roman" w:eastAsia="Times New Roman" w:hAnsi="Times New Roman" w:cs="Times New Roman"/>
          <w:sz w:val="24"/>
          <w:szCs w:val="24"/>
          <w:lang w:val="en-US"/>
        </w:rPr>
        <w:t>marginalised</w:t>
      </w:r>
      <w:proofErr w:type="spellEnd"/>
      <w:r w:rsidRPr="00CD31AA">
        <w:rPr>
          <w:rFonts w:ascii="Times New Roman" w:eastAsia="Times New Roman" w:hAnsi="Times New Roman" w:cs="Times New Roman"/>
          <w:sz w:val="24"/>
          <w:szCs w:val="24"/>
          <w:lang w:val="en-US"/>
        </w:rPr>
        <w:t xml:space="preserve"> communities;</w:t>
      </w:r>
    </w:p>
    <w:p w14:paraId="7ECA5DC9"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Developing recommendations and practical guidance for </w:t>
      </w:r>
      <w:r w:rsidRPr="00CD31AA">
        <w:rPr>
          <w:rFonts w:ascii="Times New Roman" w:eastAsia="Times New Roman" w:hAnsi="Times New Roman" w:cs="Times New Roman"/>
          <w:b/>
          <w:bCs/>
          <w:sz w:val="24"/>
          <w:szCs w:val="24"/>
          <w:lang w:val="en-US"/>
        </w:rPr>
        <w:t>interviewing vulnerable groups</w:t>
      </w:r>
      <w:r w:rsidRPr="00CD31AA">
        <w:rPr>
          <w:rFonts w:ascii="Times New Roman" w:eastAsia="Times New Roman" w:hAnsi="Times New Roman" w:cs="Times New Roman"/>
          <w:sz w:val="24"/>
          <w:szCs w:val="24"/>
          <w:lang w:val="en-US"/>
        </w:rPr>
        <w:t>, including principles related to dignity, informed consent, privacy, confidentiality, and responsible representation;</w:t>
      </w:r>
    </w:p>
    <w:p w14:paraId="347CE1DB"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Providing guidance on identifying and avoiding </w:t>
      </w:r>
      <w:r w:rsidRPr="00CD31AA">
        <w:rPr>
          <w:rFonts w:ascii="Times New Roman" w:eastAsia="Times New Roman" w:hAnsi="Times New Roman" w:cs="Times New Roman"/>
          <w:b/>
          <w:bCs/>
          <w:sz w:val="24"/>
          <w:szCs w:val="24"/>
          <w:lang w:val="en-US"/>
        </w:rPr>
        <w:t xml:space="preserve">stereotypes, </w:t>
      </w:r>
      <w:proofErr w:type="spellStart"/>
      <w:r w:rsidRPr="00CD31AA">
        <w:rPr>
          <w:rFonts w:ascii="Times New Roman" w:eastAsia="Times New Roman" w:hAnsi="Times New Roman" w:cs="Times New Roman"/>
          <w:b/>
          <w:bCs/>
          <w:sz w:val="24"/>
          <w:szCs w:val="24"/>
          <w:lang w:val="en-US"/>
        </w:rPr>
        <w:t>stigmatising</w:t>
      </w:r>
      <w:proofErr w:type="spellEnd"/>
      <w:r w:rsidRPr="00CD31AA">
        <w:rPr>
          <w:rFonts w:ascii="Times New Roman" w:eastAsia="Times New Roman" w:hAnsi="Times New Roman" w:cs="Times New Roman"/>
          <w:b/>
          <w:bCs/>
          <w:sz w:val="24"/>
          <w:szCs w:val="24"/>
          <w:lang w:val="en-US"/>
        </w:rPr>
        <w:t xml:space="preserve"> language, sensationalism, discriminatory framing, and harmful narratives</w:t>
      </w:r>
      <w:r w:rsidRPr="00CD31AA">
        <w:rPr>
          <w:rFonts w:ascii="Times New Roman" w:eastAsia="Times New Roman" w:hAnsi="Times New Roman" w:cs="Times New Roman"/>
          <w:sz w:val="24"/>
          <w:szCs w:val="24"/>
          <w:lang w:val="en-US"/>
        </w:rPr>
        <w:t xml:space="preserve"> in media reporting;</w:t>
      </w:r>
    </w:p>
    <w:p w14:paraId="35F14F86"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Developing recommendations on the </w:t>
      </w:r>
      <w:r w:rsidRPr="00CD31AA">
        <w:rPr>
          <w:rFonts w:ascii="Times New Roman" w:eastAsia="Times New Roman" w:hAnsi="Times New Roman" w:cs="Times New Roman"/>
          <w:b/>
          <w:bCs/>
          <w:sz w:val="24"/>
          <w:szCs w:val="24"/>
          <w:lang w:val="en-US"/>
        </w:rPr>
        <w:t>ethical use of photographs, videos, personal stories, testimonies, and other visual and narrative content</w:t>
      </w:r>
      <w:r w:rsidRPr="00CD31AA">
        <w:rPr>
          <w:rFonts w:ascii="Times New Roman" w:eastAsia="Times New Roman" w:hAnsi="Times New Roman" w:cs="Times New Roman"/>
          <w:sz w:val="24"/>
          <w:szCs w:val="24"/>
          <w:lang w:val="en-US"/>
        </w:rPr>
        <w:t>;</w:t>
      </w:r>
    </w:p>
    <w:p w14:paraId="05848DAB"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Incorporating practical examples, good practices, and relevant </w:t>
      </w:r>
      <w:r w:rsidRPr="00CD31AA">
        <w:rPr>
          <w:rFonts w:ascii="Times New Roman" w:eastAsia="Times New Roman" w:hAnsi="Times New Roman" w:cs="Times New Roman"/>
          <w:b/>
          <w:bCs/>
          <w:sz w:val="24"/>
          <w:szCs w:val="24"/>
          <w:lang w:val="en-US"/>
        </w:rPr>
        <w:t>“do and don’t” guidance</w:t>
      </w:r>
      <w:r w:rsidRPr="00CD31AA">
        <w:rPr>
          <w:rFonts w:ascii="Times New Roman" w:eastAsia="Times New Roman" w:hAnsi="Times New Roman" w:cs="Times New Roman"/>
          <w:sz w:val="24"/>
          <w:szCs w:val="24"/>
          <w:lang w:val="en-US"/>
        </w:rPr>
        <w:t xml:space="preserve"> to ensure that the policy is accessible and applicable to journalists and media professionals;</w:t>
      </w:r>
    </w:p>
    <w:p w14:paraId="493B7F42"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Ensuring that the policy reflects principles of </w:t>
      </w:r>
      <w:r w:rsidRPr="00CD31AA">
        <w:rPr>
          <w:rFonts w:ascii="Times New Roman" w:eastAsia="Times New Roman" w:hAnsi="Times New Roman" w:cs="Times New Roman"/>
          <w:b/>
          <w:bCs/>
          <w:sz w:val="24"/>
          <w:szCs w:val="24"/>
          <w:lang w:val="en-US"/>
        </w:rPr>
        <w:t>cultural sensitivity, diversity, gender equality, non-discrimination, inclusion, and respect for human dignity</w:t>
      </w:r>
      <w:r w:rsidRPr="00CD31AA">
        <w:rPr>
          <w:rFonts w:ascii="Times New Roman" w:eastAsia="Times New Roman" w:hAnsi="Times New Roman" w:cs="Times New Roman"/>
          <w:sz w:val="24"/>
          <w:szCs w:val="24"/>
          <w:lang w:val="en-US"/>
        </w:rPr>
        <w:t>;</w:t>
      </w:r>
    </w:p>
    <w:p w14:paraId="0A8DF247"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Coordinating regularly with IRCA’s project team and incorporating relevant comments, recommendations, and feedback;</w:t>
      </w:r>
    </w:p>
    <w:p w14:paraId="02944578"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Reviewing, consolidating, and </w:t>
      </w:r>
      <w:proofErr w:type="spellStart"/>
      <w:r w:rsidRPr="00CD31AA">
        <w:rPr>
          <w:rFonts w:ascii="Times New Roman" w:eastAsia="Times New Roman" w:hAnsi="Times New Roman" w:cs="Times New Roman"/>
          <w:sz w:val="24"/>
          <w:szCs w:val="24"/>
          <w:lang w:val="en-US"/>
        </w:rPr>
        <w:t>finalising</w:t>
      </w:r>
      <w:proofErr w:type="spellEnd"/>
      <w:r w:rsidRPr="00CD31AA">
        <w:rPr>
          <w:rFonts w:ascii="Times New Roman" w:eastAsia="Times New Roman" w:hAnsi="Times New Roman" w:cs="Times New Roman"/>
          <w:sz w:val="24"/>
          <w:szCs w:val="24"/>
          <w:lang w:val="en-US"/>
        </w:rPr>
        <w:t xml:space="preserve"> the policy document to ensure its quality, clarity, practical applicability, and alignment with the project’s objectives.</w:t>
      </w:r>
    </w:p>
    <w:p w14:paraId="6DDB107C" w14:textId="77777777" w:rsidR="00423C70" w:rsidRDefault="00423C70" w:rsidP="00423C70">
      <w:pPr>
        <w:pStyle w:val="Heading3"/>
      </w:pPr>
      <w:r>
        <w:rPr>
          <w:rStyle w:val="Strong"/>
          <w:b/>
          <w:bCs/>
        </w:rPr>
        <w:lastRenderedPageBreak/>
        <w:t>Expected Deliverables</w:t>
      </w:r>
    </w:p>
    <w:p w14:paraId="1388D380" w14:textId="77777777" w:rsidR="00CD31AA" w:rsidRDefault="00CD31AA" w:rsidP="00CD31AA">
      <w:pPr>
        <w:pStyle w:val="ListParagraph"/>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b/>
          <w:bCs/>
          <w:sz w:val="24"/>
          <w:szCs w:val="24"/>
          <w:lang w:val="en-US"/>
        </w:rPr>
        <w:t>A brief desk review and proposed structure/content framework</w:t>
      </w:r>
      <w:r w:rsidRPr="00CD31AA">
        <w:rPr>
          <w:rFonts w:ascii="Times New Roman" w:eastAsia="Times New Roman" w:hAnsi="Times New Roman" w:cs="Times New Roman"/>
          <w:sz w:val="24"/>
          <w:szCs w:val="24"/>
          <w:lang w:val="en-US"/>
        </w:rPr>
        <w:t xml:space="preserve"> for the policy document, based on project findings, relevant international standards, ethical journalism principles, and </w:t>
      </w:r>
      <w:proofErr w:type="spellStart"/>
      <w:r w:rsidRPr="00CD31AA">
        <w:rPr>
          <w:rFonts w:ascii="Times New Roman" w:eastAsia="Times New Roman" w:hAnsi="Times New Roman" w:cs="Times New Roman"/>
          <w:sz w:val="24"/>
          <w:szCs w:val="24"/>
          <w:lang w:val="en-US"/>
        </w:rPr>
        <w:t>recognised</w:t>
      </w:r>
      <w:proofErr w:type="spellEnd"/>
      <w:r w:rsidRPr="00CD31AA">
        <w:rPr>
          <w:rFonts w:ascii="Times New Roman" w:eastAsia="Times New Roman" w:hAnsi="Times New Roman" w:cs="Times New Roman"/>
          <w:sz w:val="24"/>
          <w:szCs w:val="24"/>
          <w:lang w:val="en-US"/>
        </w:rPr>
        <w:t xml:space="preserve"> best practices.</w:t>
      </w:r>
    </w:p>
    <w:p w14:paraId="2361845F" w14:textId="77777777" w:rsidR="00CD31AA" w:rsidRDefault="00CD31AA" w:rsidP="00CD31AA">
      <w:pPr>
        <w:pStyle w:val="ListParagraph"/>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b/>
          <w:bCs/>
          <w:sz w:val="24"/>
          <w:szCs w:val="24"/>
          <w:lang w:val="en-US"/>
        </w:rPr>
        <w:t>A draft Policy on Ethical and Culturally Sensitive Media Reporting</w:t>
      </w:r>
      <w:r w:rsidRPr="00CD31AA">
        <w:rPr>
          <w:rFonts w:ascii="Times New Roman" w:eastAsia="Times New Roman" w:hAnsi="Times New Roman" w:cs="Times New Roman"/>
          <w:sz w:val="24"/>
          <w:szCs w:val="24"/>
          <w:lang w:val="en-US"/>
        </w:rPr>
        <w:t>, including practical guidelines on inclusive language, interviewing vulnerable groups, avoiding stereotypes and discriminatory narratives, and the ethical use of images, testimonies, and personal stories.</w:t>
      </w:r>
    </w:p>
    <w:p w14:paraId="602DA6A3" w14:textId="48CC714F" w:rsidR="00DB74F9" w:rsidRPr="00CD31AA" w:rsidRDefault="00CD31AA" w:rsidP="00DB74F9">
      <w:pPr>
        <w:pStyle w:val="ListParagraph"/>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b/>
          <w:bCs/>
          <w:sz w:val="24"/>
          <w:szCs w:val="24"/>
          <w:lang w:val="en-US"/>
        </w:rPr>
        <w:t>A final Policy on Ethical and Culturally Sensitive Media Reporting</w:t>
      </w:r>
      <w:r w:rsidRPr="00CD31AA">
        <w:rPr>
          <w:rFonts w:ascii="Times New Roman" w:eastAsia="Times New Roman" w:hAnsi="Times New Roman" w:cs="Times New Roman"/>
          <w:sz w:val="24"/>
          <w:szCs w:val="24"/>
          <w:lang w:val="en-US"/>
        </w:rPr>
        <w:t>, incorporating feedback from IRCA and relevant project stakeholders and prepared as a practical reference tool for dissemination to media outlets, journalists, journalism schools, and other relevant actors.</w:t>
      </w:r>
    </w:p>
    <w:p w14:paraId="3715960A" w14:textId="091E7122" w:rsidR="00423C70" w:rsidRDefault="00423C70" w:rsidP="00DB74F9">
      <w:pPr>
        <w:pStyle w:val="Heading3"/>
      </w:pPr>
      <w:r>
        <w:rPr>
          <w:rStyle w:val="Strong"/>
          <w:b/>
          <w:bCs/>
        </w:rPr>
        <w:t>Qualification Requirements</w:t>
      </w:r>
    </w:p>
    <w:p w14:paraId="2F10AF2A" w14:textId="0B018DF8"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Pr="00CD31AA">
        <w:rPr>
          <w:rFonts w:ascii="Times New Roman" w:eastAsia="Times New Roman" w:hAnsi="Times New Roman" w:cs="Times New Roman"/>
          <w:sz w:val="24"/>
          <w:szCs w:val="24"/>
          <w:lang w:val="en-US"/>
        </w:rPr>
        <w:t>he two Experts should demonstrate:</w:t>
      </w:r>
    </w:p>
    <w:p w14:paraId="2E1C99C1"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w:t>
      </w:r>
      <w:r w:rsidRPr="00CD31AA">
        <w:rPr>
          <w:rFonts w:ascii="Times New Roman" w:eastAsia="Times New Roman" w:hAnsi="Times New Roman" w:cs="Times New Roman"/>
          <w:b/>
          <w:bCs/>
          <w:sz w:val="24"/>
          <w:szCs w:val="24"/>
          <w:lang w:val="en-US"/>
        </w:rPr>
        <w:t>University degrees</w:t>
      </w:r>
      <w:r w:rsidRPr="00CD31AA">
        <w:rPr>
          <w:rFonts w:ascii="Times New Roman" w:eastAsia="Times New Roman" w:hAnsi="Times New Roman" w:cs="Times New Roman"/>
          <w:sz w:val="24"/>
          <w:szCs w:val="24"/>
          <w:lang w:val="en-US"/>
        </w:rPr>
        <w:t xml:space="preserve"> in journalism, communication, media studies, social sciences, human rights, or other relevant fields;</w:t>
      </w:r>
    </w:p>
    <w:p w14:paraId="1A433D22"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w:t>
      </w:r>
      <w:r w:rsidRPr="00CD31AA">
        <w:rPr>
          <w:rFonts w:ascii="Times New Roman" w:eastAsia="Times New Roman" w:hAnsi="Times New Roman" w:cs="Times New Roman"/>
          <w:b/>
          <w:bCs/>
          <w:sz w:val="24"/>
          <w:szCs w:val="24"/>
          <w:lang w:val="en-US"/>
        </w:rPr>
        <w:t>At least 5 years of relevant professional experience</w:t>
      </w:r>
      <w:r w:rsidRPr="00CD31AA">
        <w:rPr>
          <w:rFonts w:ascii="Times New Roman" w:eastAsia="Times New Roman" w:hAnsi="Times New Roman" w:cs="Times New Roman"/>
          <w:sz w:val="24"/>
          <w:szCs w:val="24"/>
          <w:lang w:val="en-US"/>
        </w:rPr>
        <w:t xml:space="preserve"> in journalism, media, communication, media ethics, media monitoring, or related fields;</w:t>
      </w:r>
    </w:p>
    <w:p w14:paraId="3F03F1AA"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Experience in </w:t>
      </w:r>
      <w:r w:rsidRPr="00CD31AA">
        <w:rPr>
          <w:rFonts w:ascii="Times New Roman" w:eastAsia="Times New Roman" w:hAnsi="Times New Roman" w:cs="Times New Roman"/>
          <w:b/>
          <w:bCs/>
          <w:sz w:val="24"/>
          <w:szCs w:val="24"/>
          <w:lang w:val="en-US"/>
        </w:rPr>
        <w:t>research, analysis, and the development of policy documents, guidelines, manuals, codes of conduct, or similar professional resources</w:t>
      </w:r>
      <w:r w:rsidRPr="00CD31AA">
        <w:rPr>
          <w:rFonts w:ascii="Times New Roman" w:eastAsia="Times New Roman" w:hAnsi="Times New Roman" w:cs="Times New Roman"/>
          <w:sz w:val="24"/>
          <w:szCs w:val="24"/>
          <w:lang w:val="en-US"/>
        </w:rPr>
        <w:t>;</w:t>
      </w:r>
    </w:p>
    <w:p w14:paraId="155AE70B"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Good knowledge of relevant </w:t>
      </w:r>
      <w:r w:rsidRPr="00CD31AA">
        <w:rPr>
          <w:rFonts w:ascii="Times New Roman" w:eastAsia="Times New Roman" w:hAnsi="Times New Roman" w:cs="Times New Roman"/>
          <w:b/>
          <w:bCs/>
          <w:sz w:val="24"/>
          <w:szCs w:val="24"/>
          <w:lang w:val="en-US"/>
        </w:rPr>
        <w:t>international standards and best practices in ethical journalism and human rights-based media reporting</w:t>
      </w:r>
      <w:r w:rsidRPr="00CD31AA">
        <w:rPr>
          <w:rFonts w:ascii="Times New Roman" w:eastAsia="Times New Roman" w:hAnsi="Times New Roman" w:cs="Times New Roman"/>
          <w:sz w:val="24"/>
          <w:szCs w:val="24"/>
          <w:lang w:val="en-US"/>
        </w:rPr>
        <w:t>;</w:t>
      </w:r>
    </w:p>
    <w:p w14:paraId="5B5E5421"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xml:space="preserve">· Previous experience working on issues related to </w:t>
      </w:r>
      <w:r w:rsidRPr="00CD31AA">
        <w:rPr>
          <w:rFonts w:ascii="Times New Roman" w:eastAsia="Times New Roman" w:hAnsi="Times New Roman" w:cs="Times New Roman"/>
          <w:b/>
          <w:bCs/>
          <w:sz w:val="24"/>
          <w:szCs w:val="24"/>
          <w:lang w:val="en-US"/>
        </w:rPr>
        <w:t>Roma communities, minority rights, vulnerable groups, gender equality, human rights, or social inclusion</w:t>
      </w:r>
      <w:r w:rsidRPr="00CD31AA">
        <w:rPr>
          <w:rFonts w:ascii="Times New Roman" w:eastAsia="Times New Roman" w:hAnsi="Times New Roman" w:cs="Times New Roman"/>
          <w:sz w:val="24"/>
          <w:szCs w:val="24"/>
          <w:lang w:val="en-US"/>
        </w:rPr>
        <w:t xml:space="preserve"> will be considered a strong asset;</w:t>
      </w:r>
    </w:p>
    <w:p w14:paraId="26291807" w14:textId="77777777" w:rsidR="00CD31AA" w:rsidRPr="00CD31AA" w:rsidRDefault="00CD31AA" w:rsidP="00CD31AA">
      <w:pPr>
        <w:spacing w:before="100" w:beforeAutospacing="1" w:after="100" w:afterAutospacing="1" w:line="240" w:lineRule="auto"/>
        <w:rPr>
          <w:rFonts w:ascii="Times New Roman" w:eastAsia="Times New Roman" w:hAnsi="Times New Roman" w:cs="Times New Roman"/>
          <w:sz w:val="24"/>
          <w:szCs w:val="24"/>
          <w:lang w:val="en-US"/>
        </w:rPr>
      </w:pPr>
      <w:r w:rsidRPr="00CD31AA">
        <w:rPr>
          <w:rFonts w:ascii="Times New Roman" w:eastAsia="Times New Roman" w:hAnsi="Times New Roman" w:cs="Times New Roman"/>
          <w:sz w:val="24"/>
          <w:szCs w:val="24"/>
          <w:lang w:val="en-US"/>
        </w:rPr>
        <w:t>· Ability to work collaboratively as a team and coordinate effectively with IRCA to deliver high-quality outputs within the agreed timeframe.</w:t>
      </w:r>
    </w:p>
    <w:p w14:paraId="3D683798" w14:textId="77777777" w:rsidR="00473991" w:rsidRDefault="00473991" w:rsidP="00473991">
      <w:pPr>
        <w:pStyle w:val="Heading3"/>
      </w:pPr>
      <w:r>
        <w:t>Important Dates</w:t>
      </w:r>
    </w:p>
    <w:p w14:paraId="7F7097EC" w14:textId="2EEB33BD" w:rsidR="00423C70" w:rsidRDefault="00473991" w:rsidP="00473991">
      <w:pPr>
        <w:pStyle w:val="NormalWeb"/>
      </w:pPr>
      <w:r>
        <w:t xml:space="preserve">The indicative date for the signature of the contract is </w:t>
      </w:r>
      <w:r>
        <w:rPr>
          <w:rStyle w:val="Strong"/>
        </w:rPr>
        <w:t>1</w:t>
      </w:r>
      <w:r w:rsidR="00CD31AA">
        <w:rPr>
          <w:rStyle w:val="Strong"/>
        </w:rPr>
        <w:t>0</w:t>
      </w:r>
      <w:r>
        <w:rPr>
          <w:rStyle w:val="Strong"/>
        </w:rPr>
        <w:t xml:space="preserve"> </w:t>
      </w:r>
      <w:r w:rsidR="00CD31AA">
        <w:rPr>
          <w:rStyle w:val="Strong"/>
        </w:rPr>
        <w:t>September</w:t>
      </w:r>
      <w:r w:rsidR="00DB74F9">
        <w:rPr>
          <w:rStyle w:val="Strong"/>
        </w:rPr>
        <w:t xml:space="preserve"> </w:t>
      </w:r>
      <w:r>
        <w:rPr>
          <w:rStyle w:val="Strong"/>
        </w:rPr>
        <w:t>2026</w:t>
      </w:r>
      <w:r>
        <w:t xml:space="preserve">. The expert services will be provided until </w:t>
      </w:r>
      <w:r>
        <w:rPr>
          <w:rStyle w:val="Strong"/>
        </w:rPr>
        <w:t>1</w:t>
      </w:r>
      <w:r w:rsidR="00CD31AA">
        <w:rPr>
          <w:rStyle w:val="Strong"/>
        </w:rPr>
        <w:t>0</w:t>
      </w:r>
      <w:r>
        <w:rPr>
          <w:rStyle w:val="Strong"/>
        </w:rPr>
        <w:t xml:space="preserve"> </w:t>
      </w:r>
      <w:r w:rsidR="00CD31AA">
        <w:rPr>
          <w:rStyle w:val="Strong"/>
        </w:rPr>
        <w:t xml:space="preserve">December </w:t>
      </w:r>
      <w:r>
        <w:rPr>
          <w:rStyle w:val="Strong"/>
        </w:rPr>
        <w:t>2026</w:t>
      </w:r>
      <w:r>
        <w:t xml:space="preserve">, for a total of </w:t>
      </w:r>
      <w:r w:rsidR="00CD31AA">
        <w:rPr>
          <w:rStyle w:val="Strong"/>
        </w:rPr>
        <w:t>1</w:t>
      </w:r>
      <w:r>
        <w:rPr>
          <w:rStyle w:val="Strong"/>
        </w:rPr>
        <w:t>0 working days</w:t>
      </w:r>
      <w:r w:rsidR="00DB74F9">
        <w:rPr>
          <w:rStyle w:val="Strong"/>
        </w:rPr>
        <w:t xml:space="preserve"> ( for each expert)</w:t>
      </w:r>
      <w:r>
        <w:t xml:space="preserve"> distributed throughout the contractual period, according to the needs and implementation schedule of the activity.</w:t>
      </w:r>
    </w:p>
    <w:p w14:paraId="28BE339C" w14:textId="16DA477C" w:rsidR="00EF010F" w:rsidRPr="00EF010F" w:rsidRDefault="00423C70" w:rsidP="00423C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 xml:space="preserve"> </w:t>
      </w:r>
      <w:r w:rsidR="00EF010F" w:rsidRPr="00EF010F">
        <w:rPr>
          <w:rFonts w:ascii="Times New Roman" w:eastAsia="Times New Roman" w:hAnsi="Times New Roman" w:cs="Times New Roman"/>
          <w:b/>
          <w:bCs/>
          <w:sz w:val="27"/>
          <w:szCs w:val="27"/>
          <w:lang w:val="en-US"/>
        </w:rPr>
        <w:t>Application Procedure</w:t>
      </w:r>
    </w:p>
    <w:p w14:paraId="23CEB0A7" w14:textId="77777777"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lastRenderedPageBreak/>
        <w:t>Interested applicants must submit:</w:t>
      </w:r>
    </w:p>
    <w:p w14:paraId="4B5BCD5C"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An updated CV</w:t>
      </w:r>
    </w:p>
    <w:p w14:paraId="1BE22255"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 financial offer (Annex 1)</w:t>
      </w:r>
    </w:p>
    <w:p w14:paraId="4D4BDD89" w14:textId="7ED4D529"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b/>
          <w:bCs/>
          <w:sz w:val="24"/>
          <w:szCs w:val="24"/>
          <w:lang w:val="en-US"/>
        </w:rPr>
        <w:t>Application Deadline and Submission</w:t>
      </w:r>
      <w:r w:rsidRPr="00EF010F">
        <w:rPr>
          <w:rFonts w:ascii="Times New Roman" w:eastAsia="Times New Roman" w:hAnsi="Times New Roman" w:cs="Times New Roman"/>
          <w:sz w:val="24"/>
          <w:szCs w:val="24"/>
          <w:lang w:val="en-US"/>
        </w:rPr>
        <w:br/>
        <w:t xml:space="preserve">The Terms of Reference will remain open from </w:t>
      </w:r>
      <w:r w:rsidR="0083018F">
        <w:rPr>
          <w:rFonts w:ascii="Times New Roman" w:eastAsia="Times New Roman" w:hAnsi="Times New Roman" w:cs="Times New Roman"/>
          <w:b/>
          <w:bCs/>
          <w:sz w:val="24"/>
          <w:szCs w:val="24"/>
          <w:lang w:val="en-US"/>
        </w:rPr>
        <w:t>March</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19</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xml:space="preserve">, to </w:t>
      </w:r>
      <w:r w:rsidR="0083018F">
        <w:rPr>
          <w:rFonts w:ascii="Times New Roman" w:eastAsia="Times New Roman" w:hAnsi="Times New Roman" w:cs="Times New Roman"/>
          <w:b/>
          <w:bCs/>
          <w:sz w:val="24"/>
          <w:szCs w:val="24"/>
          <w:lang w:val="en-US"/>
        </w:rPr>
        <w:t>April</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t xml:space="preserve">Applications should be submitted no later than </w:t>
      </w:r>
      <w:r w:rsidR="0083018F">
        <w:rPr>
          <w:rFonts w:ascii="Times New Roman" w:eastAsia="Times New Roman" w:hAnsi="Times New Roman" w:cs="Times New Roman"/>
          <w:b/>
          <w:bCs/>
          <w:sz w:val="24"/>
          <w:szCs w:val="24"/>
          <w:lang w:val="en-US"/>
        </w:rPr>
        <w:t>April</w:t>
      </w:r>
      <w:r w:rsidR="0083018F"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0083018F"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to:</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Email:</w:t>
      </w:r>
      <w:r w:rsidRPr="00EF010F">
        <w:rPr>
          <w:rFonts w:ascii="Times New Roman" w:eastAsia="Times New Roman" w:hAnsi="Times New Roman" w:cs="Times New Roman"/>
          <w:sz w:val="24"/>
          <w:szCs w:val="24"/>
          <w:lang w:val="en-US"/>
        </w:rPr>
        <w:t xml:space="preserve"> </w:t>
      </w:r>
      <w:hyperlink r:id="rId6" w:history="1">
        <w:r w:rsidRPr="00EF010F">
          <w:rPr>
            <w:rFonts w:ascii="Times New Roman" w:eastAsia="Times New Roman" w:hAnsi="Times New Roman" w:cs="Times New Roman"/>
            <w:color w:val="0000FF"/>
            <w:sz w:val="24"/>
            <w:szCs w:val="24"/>
            <w:u w:val="single"/>
            <w:lang w:val="en-US"/>
          </w:rPr>
          <w:t>prokurime@irca.al</w:t>
        </w:r>
      </w:hyperlink>
      <w:r w:rsidRPr="00EF010F">
        <w:rPr>
          <w:rFonts w:ascii="Times New Roman" w:eastAsia="Times New Roman" w:hAnsi="Times New Roman" w:cs="Times New Roman"/>
          <w:sz w:val="24"/>
          <w:szCs w:val="24"/>
          <w:lang w:val="en-US"/>
        </w:rPr>
        <w:t xml:space="preserve"> (Subject: </w:t>
      </w:r>
      <w:r w:rsidR="00CD31AA" w:rsidRPr="00CD31AA">
        <w:rPr>
          <w:rFonts w:ascii="Times New Roman" w:eastAsia="Times New Roman" w:hAnsi="Times New Roman" w:cs="Times New Roman"/>
          <w:i/>
          <w:iCs/>
          <w:sz w:val="24"/>
          <w:szCs w:val="24"/>
          <w:lang w:val="en-US"/>
        </w:rPr>
        <w:t xml:space="preserve"> Expert</w:t>
      </w:r>
      <w:r w:rsidR="00CD31AA">
        <w:rPr>
          <w:rFonts w:ascii="Times New Roman" w:eastAsia="Times New Roman" w:hAnsi="Times New Roman" w:cs="Times New Roman"/>
          <w:i/>
          <w:iCs/>
          <w:sz w:val="24"/>
          <w:szCs w:val="24"/>
          <w:lang w:val="en-US"/>
        </w:rPr>
        <w:t xml:space="preserve"> </w:t>
      </w:r>
      <w:r w:rsidR="00CD31AA" w:rsidRPr="00CD31AA">
        <w:rPr>
          <w:rFonts w:ascii="Times New Roman" w:eastAsia="Times New Roman" w:hAnsi="Times New Roman" w:cs="Times New Roman"/>
          <w:i/>
          <w:iCs/>
          <w:sz w:val="24"/>
          <w:szCs w:val="24"/>
          <w:lang w:val="en-US"/>
        </w:rPr>
        <w:t>on Ethical and Culturally Sensitive Reporting</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Physical submission:</w:t>
      </w:r>
      <w:r w:rsidRPr="00EF010F">
        <w:rPr>
          <w:rFonts w:ascii="Times New Roman" w:eastAsia="Times New Roman" w:hAnsi="Times New Roman" w:cs="Times New Roman"/>
          <w:sz w:val="24"/>
          <w:szCs w:val="24"/>
          <w:lang w:val="en-US"/>
        </w:rPr>
        <w:t xml:space="preserve"> IRCA Offices in Tirana</w:t>
      </w:r>
      <w:r w:rsidR="0083018F">
        <w:rPr>
          <w:rFonts w:ascii="Times New Roman" w:eastAsia="Times New Roman" w:hAnsi="Times New Roman" w:cs="Times New Roman"/>
          <w:sz w:val="24"/>
          <w:szCs w:val="24"/>
          <w:lang w:val="en-US"/>
        </w:rPr>
        <w:t xml:space="preserve"> ( St </w:t>
      </w:r>
      <w:proofErr w:type="spellStart"/>
      <w:r w:rsidR="0083018F">
        <w:rPr>
          <w:rFonts w:ascii="Times New Roman" w:eastAsia="Times New Roman" w:hAnsi="Times New Roman" w:cs="Times New Roman"/>
          <w:sz w:val="24"/>
          <w:szCs w:val="24"/>
          <w:lang w:val="en-US"/>
        </w:rPr>
        <w:t>Kristaq</w:t>
      </w:r>
      <w:proofErr w:type="spellEnd"/>
      <w:r w:rsidR="0083018F">
        <w:rPr>
          <w:rFonts w:ascii="Times New Roman" w:eastAsia="Times New Roman" w:hAnsi="Times New Roman" w:cs="Times New Roman"/>
          <w:sz w:val="24"/>
          <w:szCs w:val="24"/>
          <w:lang w:val="en-US"/>
        </w:rPr>
        <w:t xml:space="preserve"> Prifti, </w:t>
      </w:r>
      <w:proofErr w:type="spellStart"/>
      <w:r w:rsidR="0083018F">
        <w:rPr>
          <w:rFonts w:ascii="Times New Roman" w:eastAsia="Times New Roman" w:hAnsi="Times New Roman" w:cs="Times New Roman"/>
          <w:sz w:val="24"/>
          <w:szCs w:val="24"/>
          <w:lang w:val="en-US"/>
        </w:rPr>
        <w:t>Yzberisht</w:t>
      </w:r>
      <w:proofErr w:type="spellEnd"/>
      <w:r w:rsidR="0083018F">
        <w:rPr>
          <w:rFonts w:ascii="Times New Roman" w:eastAsia="Times New Roman" w:hAnsi="Times New Roman" w:cs="Times New Roman"/>
          <w:sz w:val="24"/>
          <w:szCs w:val="24"/>
          <w:lang w:val="en-US"/>
        </w:rPr>
        <w:t>, Tirana, Albania)</w:t>
      </w:r>
    </w:p>
    <w:p w14:paraId="4DCA6150" w14:textId="77777777" w:rsidR="00124C84"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Evaluation Criteria</w:t>
      </w:r>
    </w:p>
    <w:p w14:paraId="125A85A3" w14:textId="144247D5"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sz w:val="24"/>
          <w:szCs w:val="24"/>
          <w:lang w:val="en-US"/>
        </w:rPr>
        <w:t>Applications will be assessed based on the following criteria:</w:t>
      </w:r>
    </w:p>
    <w:tbl>
      <w:tblPr>
        <w:tblStyle w:val="TableGrid"/>
        <w:tblW w:w="0" w:type="auto"/>
        <w:tblLook w:val="04A0" w:firstRow="1" w:lastRow="0" w:firstColumn="1" w:lastColumn="0" w:noHBand="0" w:noVBand="1"/>
      </w:tblPr>
      <w:tblGrid>
        <w:gridCol w:w="4675"/>
        <w:gridCol w:w="4675"/>
      </w:tblGrid>
      <w:tr w:rsidR="00124C84" w14:paraId="6BDDDC23" w14:textId="77777777" w:rsidTr="0065333F">
        <w:tc>
          <w:tcPr>
            <w:tcW w:w="4675" w:type="dxa"/>
            <w:vAlign w:val="center"/>
          </w:tcPr>
          <w:p w14:paraId="35C56687"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Evaluation Criteria</w:t>
            </w:r>
          </w:p>
        </w:tc>
        <w:tc>
          <w:tcPr>
            <w:tcW w:w="4675" w:type="dxa"/>
            <w:vAlign w:val="center"/>
          </w:tcPr>
          <w:p w14:paraId="70FB183D"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Weight (%)</w:t>
            </w:r>
          </w:p>
        </w:tc>
      </w:tr>
      <w:tr w:rsidR="00124C84" w14:paraId="387020AE" w14:textId="77777777" w:rsidTr="0065333F">
        <w:tc>
          <w:tcPr>
            <w:tcW w:w="4675" w:type="dxa"/>
            <w:vAlign w:val="center"/>
          </w:tcPr>
          <w:p w14:paraId="39530DD9"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Education</w:t>
            </w:r>
          </w:p>
        </w:tc>
        <w:tc>
          <w:tcPr>
            <w:tcW w:w="4675" w:type="dxa"/>
            <w:vAlign w:val="center"/>
          </w:tcPr>
          <w:p w14:paraId="4246FD4C"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r w:rsidR="00124C84" w14:paraId="253CB43C" w14:textId="77777777" w:rsidTr="0065333F">
        <w:tc>
          <w:tcPr>
            <w:tcW w:w="4675" w:type="dxa"/>
            <w:vAlign w:val="center"/>
          </w:tcPr>
          <w:p w14:paraId="40A28568"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Relevant previous experience</w:t>
            </w:r>
          </w:p>
        </w:tc>
        <w:tc>
          <w:tcPr>
            <w:tcW w:w="4675" w:type="dxa"/>
            <w:vAlign w:val="center"/>
          </w:tcPr>
          <w:p w14:paraId="35E4CA96"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40%</w:t>
            </w:r>
          </w:p>
        </w:tc>
      </w:tr>
      <w:tr w:rsidR="00124C84" w14:paraId="66856D95" w14:textId="77777777" w:rsidTr="0065333F">
        <w:tc>
          <w:tcPr>
            <w:tcW w:w="4675" w:type="dxa"/>
            <w:vAlign w:val="center"/>
          </w:tcPr>
          <w:p w14:paraId="24DB302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Financial offer</w:t>
            </w:r>
          </w:p>
        </w:tc>
        <w:tc>
          <w:tcPr>
            <w:tcW w:w="4675" w:type="dxa"/>
            <w:vAlign w:val="center"/>
          </w:tcPr>
          <w:p w14:paraId="07D3E1A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bl>
    <w:p w14:paraId="47E441E0" w14:textId="77777777" w:rsidR="00473991" w:rsidRPr="00AC54BF" w:rsidRDefault="00473991"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040DDC52" w14:textId="77777777"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Important Notes</w:t>
      </w:r>
    </w:p>
    <w:p w14:paraId="22C9E239"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involved in IRCA programs—including internal staff, external collaborators, experts, contractors, volunteers, and supporters—are required to adhere to IRCA’s </w:t>
      </w:r>
      <w:r w:rsidRPr="00AC54BF">
        <w:rPr>
          <w:rFonts w:ascii="Times New Roman" w:eastAsia="Times New Roman" w:hAnsi="Times New Roman" w:cs="Times New Roman"/>
          <w:b/>
          <w:bCs/>
          <w:sz w:val="24"/>
          <w:szCs w:val="24"/>
          <w:lang w:val="en-US"/>
        </w:rPr>
        <w:t>Child Protection Policy</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Safeguarding Measures against Sexual Exploitation and Abuse (SEA)</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Internal Regulations</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Code of Conduct</w:t>
      </w:r>
      <w:r w:rsidRPr="00AC54BF">
        <w:rPr>
          <w:rFonts w:ascii="Times New Roman" w:eastAsia="Times New Roman" w:hAnsi="Times New Roman" w:cs="Times New Roman"/>
          <w:sz w:val="24"/>
          <w:szCs w:val="24"/>
          <w:lang w:val="en-US"/>
        </w:rPr>
        <w:t>, and all applicable national legislation on child protection. They must also be familiar with and comply with any other relevant documentation in this field.</w:t>
      </w:r>
    </w:p>
    <w:p w14:paraId="35F87388"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engaged in contractual or collaborative relationships with IRCA are required to sign </w:t>
      </w:r>
      <w:r w:rsidRPr="00AC54BF">
        <w:rPr>
          <w:rFonts w:ascii="Times New Roman" w:eastAsia="Times New Roman" w:hAnsi="Times New Roman" w:cs="Times New Roman"/>
          <w:b/>
          <w:bCs/>
          <w:sz w:val="24"/>
          <w:szCs w:val="24"/>
          <w:lang w:val="en-US"/>
        </w:rPr>
        <w:t>official contracts</w:t>
      </w:r>
      <w:r w:rsidRPr="00AC54BF">
        <w:rPr>
          <w:rFonts w:ascii="Times New Roman" w:eastAsia="Times New Roman" w:hAnsi="Times New Roman" w:cs="Times New Roman"/>
          <w:sz w:val="24"/>
          <w:szCs w:val="24"/>
          <w:lang w:val="en-US"/>
        </w:rPr>
        <w:t xml:space="preserve"> and </w:t>
      </w:r>
      <w:r w:rsidRPr="00AC54BF">
        <w:rPr>
          <w:rFonts w:ascii="Times New Roman" w:eastAsia="Times New Roman" w:hAnsi="Times New Roman" w:cs="Times New Roman"/>
          <w:b/>
          <w:bCs/>
          <w:sz w:val="24"/>
          <w:szCs w:val="24"/>
          <w:lang w:val="en-US"/>
        </w:rPr>
        <w:t>IRCA policy agreements</w:t>
      </w:r>
      <w:r w:rsidRPr="00AC54BF">
        <w:rPr>
          <w:rFonts w:ascii="Times New Roman" w:eastAsia="Times New Roman" w:hAnsi="Times New Roman" w:cs="Times New Roman"/>
          <w:sz w:val="24"/>
          <w:szCs w:val="24"/>
          <w:lang w:val="en-US"/>
        </w:rPr>
        <w:t>, which outline the rights and responsibilities of each party.</w:t>
      </w:r>
    </w:p>
    <w:p w14:paraId="1775058B"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upholds a </w:t>
      </w:r>
      <w:r w:rsidRPr="00AC54BF">
        <w:rPr>
          <w:rFonts w:ascii="Times New Roman" w:eastAsia="Times New Roman" w:hAnsi="Times New Roman" w:cs="Times New Roman"/>
          <w:b/>
          <w:bCs/>
          <w:sz w:val="24"/>
          <w:szCs w:val="24"/>
          <w:lang w:val="en-US"/>
        </w:rPr>
        <w:t>merit-based selection process</w:t>
      </w:r>
      <w:r w:rsidRPr="00AC54BF">
        <w:rPr>
          <w:rFonts w:ascii="Times New Roman" w:eastAsia="Times New Roman" w:hAnsi="Times New Roman" w:cs="Times New Roman"/>
          <w:sz w:val="24"/>
          <w:szCs w:val="24"/>
          <w:lang w:val="en-US"/>
        </w:rPr>
        <w:t xml:space="preserve">. Any attempt to interfere with the recruitment process will result in </w:t>
      </w:r>
      <w:r w:rsidRPr="00AC54BF">
        <w:rPr>
          <w:rFonts w:ascii="Times New Roman" w:eastAsia="Times New Roman" w:hAnsi="Times New Roman" w:cs="Times New Roman"/>
          <w:b/>
          <w:bCs/>
          <w:sz w:val="24"/>
          <w:szCs w:val="24"/>
          <w:lang w:val="en-US"/>
        </w:rPr>
        <w:t>immediate disqualification</w:t>
      </w:r>
      <w:r w:rsidRPr="00AC54BF">
        <w:rPr>
          <w:rFonts w:ascii="Times New Roman" w:eastAsia="Times New Roman" w:hAnsi="Times New Roman" w:cs="Times New Roman"/>
          <w:sz w:val="24"/>
          <w:szCs w:val="24"/>
          <w:lang w:val="en-US"/>
        </w:rPr>
        <w:t>.</w:t>
      </w:r>
    </w:p>
    <w:p w14:paraId="7F6276DD"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has a </w:t>
      </w:r>
      <w:r w:rsidRPr="00AC54BF">
        <w:rPr>
          <w:rFonts w:ascii="Times New Roman" w:eastAsia="Times New Roman" w:hAnsi="Times New Roman" w:cs="Times New Roman"/>
          <w:b/>
          <w:bCs/>
          <w:sz w:val="24"/>
          <w:szCs w:val="24"/>
          <w:lang w:val="en-US"/>
        </w:rPr>
        <w:t>zero-tolerance policy</w:t>
      </w:r>
      <w:r w:rsidRPr="00AC54BF">
        <w:rPr>
          <w:rFonts w:ascii="Times New Roman" w:eastAsia="Times New Roman" w:hAnsi="Times New Roman" w:cs="Times New Roman"/>
          <w:sz w:val="24"/>
          <w:szCs w:val="24"/>
          <w:lang w:val="en-US"/>
        </w:rPr>
        <w:t xml:space="preserve"> toward all forms of abuse or discrimination based on </w:t>
      </w:r>
      <w:r w:rsidRPr="00AC54BF">
        <w:rPr>
          <w:rFonts w:ascii="Times New Roman" w:eastAsia="Times New Roman" w:hAnsi="Times New Roman" w:cs="Times New Roman"/>
          <w:b/>
          <w:bCs/>
          <w:sz w:val="24"/>
          <w:szCs w:val="24"/>
          <w:lang w:val="en-US"/>
        </w:rPr>
        <w:t>age, gender, ethnicity, sexual orientation</w:t>
      </w:r>
      <w:r w:rsidRPr="00AC54BF">
        <w:rPr>
          <w:rFonts w:ascii="Times New Roman" w:eastAsia="Times New Roman" w:hAnsi="Times New Roman" w:cs="Times New Roman"/>
          <w:sz w:val="24"/>
          <w:szCs w:val="24"/>
          <w:lang w:val="en-US"/>
        </w:rPr>
        <w:t>, or other identities.</w:t>
      </w:r>
    </w:p>
    <w:p w14:paraId="7F770686" w14:textId="77777777" w:rsidR="00124C84" w:rsidRPr="00AC54BF" w:rsidRDefault="00124C84" w:rsidP="00124C84">
      <w:pPr>
        <w:rPr>
          <w:lang w:val="en-US"/>
        </w:rPr>
      </w:pPr>
    </w:p>
    <w:p w14:paraId="1DA27AA2" w14:textId="77777777" w:rsidR="00124C84" w:rsidRPr="00124C84" w:rsidRDefault="00124C84" w:rsidP="00124C84">
      <w:pPr>
        <w:spacing w:before="100" w:beforeAutospacing="1" w:after="100" w:afterAutospacing="1" w:line="240" w:lineRule="auto"/>
        <w:rPr>
          <w:rFonts w:ascii="Times New Roman" w:eastAsia="Times New Roman" w:hAnsi="Times New Roman" w:cs="Times New Roman"/>
          <w:sz w:val="24"/>
          <w:szCs w:val="24"/>
          <w:lang w:val="en-US"/>
        </w:rPr>
      </w:pPr>
    </w:p>
    <w:sectPr w:rsidR="00124C84" w:rsidRPr="00124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2684B"/>
    <w:multiLevelType w:val="multilevel"/>
    <w:tmpl w:val="AE4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D1385"/>
    <w:multiLevelType w:val="multilevel"/>
    <w:tmpl w:val="F242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46CCA"/>
    <w:multiLevelType w:val="multilevel"/>
    <w:tmpl w:val="A178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2E7D"/>
    <w:multiLevelType w:val="multilevel"/>
    <w:tmpl w:val="695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9372D"/>
    <w:multiLevelType w:val="hybridMultilevel"/>
    <w:tmpl w:val="CD8E7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73026B"/>
    <w:multiLevelType w:val="multilevel"/>
    <w:tmpl w:val="BFD4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D5A46"/>
    <w:multiLevelType w:val="multilevel"/>
    <w:tmpl w:val="14C6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43367"/>
    <w:multiLevelType w:val="multilevel"/>
    <w:tmpl w:val="870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360CF"/>
    <w:multiLevelType w:val="multilevel"/>
    <w:tmpl w:val="536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A4CAA"/>
    <w:multiLevelType w:val="multilevel"/>
    <w:tmpl w:val="D4AC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2516C2"/>
    <w:multiLevelType w:val="multilevel"/>
    <w:tmpl w:val="93801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E41E2"/>
    <w:multiLevelType w:val="multilevel"/>
    <w:tmpl w:val="793C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D0D04"/>
    <w:multiLevelType w:val="multilevel"/>
    <w:tmpl w:val="0E28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E79E7"/>
    <w:multiLevelType w:val="multilevel"/>
    <w:tmpl w:val="D16EE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0F60AD"/>
    <w:multiLevelType w:val="multilevel"/>
    <w:tmpl w:val="329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A44D6"/>
    <w:multiLevelType w:val="multilevel"/>
    <w:tmpl w:val="063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14"/>
  </w:num>
  <w:num w:numId="4">
    <w:abstractNumId w:val="15"/>
  </w:num>
  <w:num w:numId="5">
    <w:abstractNumId w:val="3"/>
  </w:num>
  <w:num w:numId="6">
    <w:abstractNumId w:val="7"/>
  </w:num>
  <w:num w:numId="7">
    <w:abstractNumId w:val="9"/>
  </w:num>
  <w:num w:numId="8">
    <w:abstractNumId w:val="13"/>
  </w:num>
  <w:num w:numId="9">
    <w:abstractNumId w:val="12"/>
  </w:num>
  <w:num w:numId="10">
    <w:abstractNumId w:val="5"/>
  </w:num>
  <w:num w:numId="11">
    <w:abstractNumId w:val="0"/>
  </w:num>
  <w:num w:numId="12">
    <w:abstractNumId w:val="6"/>
  </w:num>
  <w:num w:numId="13">
    <w:abstractNumId w:val="11"/>
  </w:num>
  <w:num w:numId="14">
    <w:abstractNumId w:val="8"/>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09"/>
    <w:rsid w:val="00124C84"/>
    <w:rsid w:val="0022545E"/>
    <w:rsid w:val="002F6A58"/>
    <w:rsid w:val="00405D28"/>
    <w:rsid w:val="00414A09"/>
    <w:rsid w:val="00423C70"/>
    <w:rsid w:val="00473991"/>
    <w:rsid w:val="0065333F"/>
    <w:rsid w:val="0083018F"/>
    <w:rsid w:val="008C55E0"/>
    <w:rsid w:val="00BB0AEE"/>
    <w:rsid w:val="00CD31AA"/>
    <w:rsid w:val="00D04A4E"/>
    <w:rsid w:val="00DB74F9"/>
    <w:rsid w:val="00EF010F"/>
    <w:rsid w:val="00F6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2A00"/>
  <w15:chartTrackingRefBased/>
  <w15:docId w15:val="{26782E48-605F-4D66-A53C-A1622CA5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414A0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4A09"/>
    <w:rPr>
      <w:rFonts w:ascii="Times New Roman" w:eastAsia="Times New Roman" w:hAnsi="Times New Roman" w:cs="Times New Roman"/>
      <w:b/>
      <w:bCs/>
      <w:sz w:val="27"/>
      <w:szCs w:val="27"/>
    </w:rPr>
  </w:style>
  <w:style w:type="paragraph" w:styleId="NormalWeb">
    <w:name w:val="Normal (Web)"/>
    <w:basedOn w:val="Normal"/>
    <w:uiPriority w:val="99"/>
    <w:unhideWhenUsed/>
    <w:rsid w:val="00414A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14A09"/>
    <w:rPr>
      <w:b/>
      <w:bCs/>
    </w:rPr>
  </w:style>
  <w:style w:type="character" w:styleId="Emphasis">
    <w:name w:val="Emphasis"/>
    <w:basedOn w:val="DefaultParagraphFont"/>
    <w:uiPriority w:val="20"/>
    <w:qFormat/>
    <w:rsid w:val="00414A09"/>
    <w:rPr>
      <w:i/>
      <w:iCs/>
    </w:rPr>
  </w:style>
  <w:style w:type="table" w:styleId="TableGrid">
    <w:name w:val="Table Grid"/>
    <w:basedOn w:val="TableNormal"/>
    <w:uiPriority w:val="39"/>
    <w:rsid w:val="00124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F010F"/>
    <w:rPr>
      <w:color w:val="0000FF"/>
      <w:u w:val="single"/>
    </w:rPr>
  </w:style>
  <w:style w:type="paragraph" w:customStyle="1" w:styleId="isselectedend">
    <w:name w:val="isselectedend"/>
    <w:basedOn w:val="Normal"/>
    <w:rsid w:val="0065333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D31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91498">
      <w:bodyDiv w:val="1"/>
      <w:marLeft w:val="0"/>
      <w:marRight w:val="0"/>
      <w:marTop w:val="0"/>
      <w:marBottom w:val="0"/>
      <w:divBdr>
        <w:top w:val="none" w:sz="0" w:space="0" w:color="auto"/>
        <w:left w:val="none" w:sz="0" w:space="0" w:color="auto"/>
        <w:bottom w:val="none" w:sz="0" w:space="0" w:color="auto"/>
        <w:right w:val="none" w:sz="0" w:space="0" w:color="auto"/>
      </w:divBdr>
    </w:div>
    <w:div w:id="99187865">
      <w:bodyDiv w:val="1"/>
      <w:marLeft w:val="0"/>
      <w:marRight w:val="0"/>
      <w:marTop w:val="0"/>
      <w:marBottom w:val="0"/>
      <w:divBdr>
        <w:top w:val="none" w:sz="0" w:space="0" w:color="auto"/>
        <w:left w:val="none" w:sz="0" w:space="0" w:color="auto"/>
        <w:bottom w:val="none" w:sz="0" w:space="0" w:color="auto"/>
        <w:right w:val="none" w:sz="0" w:space="0" w:color="auto"/>
      </w:divBdr>
    </w:div>
    <w:div w:id="107285219">
      <w:bodyDiv w:val="1"/>
      <w:marLeft w:val="0"/>
      <w:marRight w:val="0"/>
      <w:marTop w:val="0"/>
      <w:marBottom w:val="0"/>
      <w:divBdr>
        <w:top w:val="none" w:sz="0" w:space="0" w:color="auto"/>
        <w:left w:val="none" w:sz="0" w:space="0" w:color="auto"/>
        <w:bottom w:val="none" w:sz="0" w:space="0" w:color="auto"/>
        <w:right w:val="none" w:sz="0" w:space="0" w:color="auto"/>
      </w:divBdr>
    </w:div>
    <w:div w:id="138495445">
      <w:bodyDiv w:val="1"/>
      <w:marLeft w:val="0"/>
      <w:marRight w:val="0"/>
      <w:marTop w:val="0"/>
      <w:marBottom w:val="0"/>
      <w:divBdr>
        <w:top w:val="none" w:sz="0" w:space="0" w:color="auto"/>
        <w:left w:val="none" w:sz="0" w:space="0" w:color="auto"/>
        <w:bottom w:val="none" w:sz="0" w:space="0" w:color="auto"/>
        <w:right w:val="none" w:sz="0" w:space="0" w:color="auto"/>
      </w:divBdr>
    </w:div>
    <w:div w:id="269819000">
      <w:bodyDiv w:val="1"/>
      <w:marLeft w:val="0"/>
      <w:marRight w:val="0"/>
      <w:marTop w:val="0"/>
      <w:marBottom w:val="0"/>
      <w:divBdr>
        <w:top w:val="none" w:sz="0" w:space="0" w:color="auto"/>
        <w:left w:val="none" w:sz="0" w:space="0" w:color="auto"/>
        <w:bottom w:val="none" w:sz="0" w:space="0" w:color="auto"/>
        <w:right w:val="none" w:sz="0" w:space="0" w:color="auto"/>
      </w:divBdr>
    </w:div>
    <w:div w:id="337467090">
      <w:bodyDiv w:val="1"/>
      <w:marLeft w:val="0"/>
      <w:marRight w:val="0"/>
      <w:marTop w:val="0"/>
      <w:marBottom w:val="0"/>
      <w:divBdr>
        <w:top w:val="none" w:sz="0" w:space="0" w:color="auto"/>
        <w:left w:val="none" w:sz="0" w:space="0" w:color="auto"/>
        <w:bottom w:val="none" w:sz="0" w:space="0" w:color="auto"/>
        <w:right w:val="none" w:sz="0" w:space="0" w:color="auto"/>
      </w:divBdr>
    </w:div>
    <w:div w:id="892741083">
      <w:bodyDiv w:val="1"/>
      <w:marLeft w:val="0"/>
      <w:marRight w:val="0"/>
      <w:marTop w:val="0"/>
      <w:marBottom w:val="0"/>
      <w:divBdr>
        <w:top w:val="none" w:sz="0" w:space="0" w:color="auto"/>
        <w:left w:val="none" w:sz="0" w:space="0" w:color="auto"/>
        <w:bottom w:val="none" w:sz="0" w:space="0" w:color="auto"/>
        <w:right w:val="none" w:sz="0" w:space="0" w:color="auto"/>
      </w:divBdr>
    </w:div>
    <w:div w:id="1094280643">
      <w:bodyDiv w:val="1"/>
      <w:marLeft w:val="0"/>
      <w:marRight w:val="0"/>
      <w:marTop w:val="0"/>
      <w:marBottom w:val="0"/>
      <w:divBdr>
        <w:top w:val="none" w:sz="0" w:space="0" w:color="auto"/>
        <w:left w:val="none" w:sz="0" w:space="0" w:color="auto"/>
        <w:bottom w:val="none" w:sz="0" w:space="0" w:color="auto"/>
        <w:right w:val="none" w:sz="0" w:space="0" w:color="auto"/>
      </w:divBdr>
    </w:div>
    <w:div w:id="1100830160">
      <w:bodyDiv w:val="1"/>
      <w:marLeft w:val="0"/>
      <w:marRight w:val="0"/>
      <w:marTop w:val="0"/>
      <w:marBottom w:val="0"/>
      <w:divBdr>
        <w:top w:val="none" w:sz="0" w:space="0" w:color="auto"/>
        <w:left w:val="none" w:sz="0" w:space="0" w:color="auto"/>
        <w:bottom w:val="none" w:sz="0" w:space="0" w:color="auto"/>
        <w:right w:val="none" w:sz="0" w:space="0" w:color="auto"/>
      </w:divBdr>
    </w:div>
    <w:div w:id="1202552185">
      <w:bodyDiv w:val="1"/>
      <w:marLeft w:val="0"/>
      <w:marRight w:val="0"/>
      <w:marTop w:val="0"/>
      <w:marBottom w:val="0"/>
      <w:divBdr>
        <w:top w:val="none" w:sz="0" w:space="0" w:color="auto"/>
        <w:left w:val="none" w:sz="0" w:space="0" w:color="auto"/>
        <w:bottom w:val="none" w:sz="0" w:space="0" w:color="auto"/>
        <w:right w:val="none" w:sz="0" w:space="0" w:color="auto"/>
      </w:divBdr>
    </w:div>
    <w:div w:id="1301807924">
      <w:bodyDiv w:val="1"/>
      <w:marLeft w:val="0"/>
      <w:marRight w:val="0"/>
      <w:marTop w:val="0"/>
      <w:marBottom w:val="0"/>
      <w:divBdr>
        <w:top w:val="none" w:sz="0" w:space="0" w:color="auto"/>
        <w:left w:val="none" w:sz="0" w:space="0" w:color="auto"/>
        <w:bottom w:val="none" w:sz="0" w:space="0" w:color="auto"/>
        <w:right w:val="none" w:sz="0" w:space="0" w:color="auto"/>
      </w:divBdr>
    </w:div>
    <w:div w:id="1559366369">
      <w:bodyDiv w:val="1"/>
      <w:marLeft w:val="0"/>
      <w:marRight w:val="0"/>
      <w:marTop w:val="0"/>
      <w:marBottom w:val="0"/>
      <w:divBdr>
        <w:top w:val="none" w:sz="0" w:space="0" w:color="auto"/>
        <w:left w:val="none" w:sz="0" w:space="0" w:color="auto"/>
        <w:bottom w:val="none" w:sz="0" w:space="0" w:color="auto"/>
        <w:right w:val="none" w:sz="0" w:space="0" w:color="auto"/>
      </w:divBdr>
    </w:div>
    <w:div w:id="1782455886">
      <w:bodyDiv w:val="1"/>
      <w:marLeft w:val="0"/>
      <w:marRight w:val="0"/>
      <w:marTop w:val="0"/>
      <w:marBottom w:val="0"/>
      <w:divBdr>
        <w:top w:val="none" w:sz="0" w:space="0" w:color="auto"/>
        <w:left w:val="none" w:sz="0" w:space="0" w:color="auto"/>
        <w:bottom w:val="none" w:sz="0" w:space="0" w:color="auto"/>
        <w:right w:val="none" w:sz="0" w:space="0" w:color="auto"/>
      </w:divBdr>
    </w:div>
    <w:div w:id="1790976730">
      <w:bodyDiv w:val="1"/>
      <w:marLeft w:val="0"/>
      <w:marRight w:val="0"/>
      <w:marTop w:val="0"/>
      <w:marBottom w:val="0"/>
      <w:divBdr>
        <w:top w:val="none" w:sz="0" w:space="0" w:color="auto"/>
        <w:left w:val="none" w:sz="0" w:space="0" w:color="auto"/>
        <w:bottom w:val="none" w:sz="0" w:space="0" w:color="auto"/>
        <w:right w:val="none" w:sz="0" w:space="0" w:color="auto"/>
      </w:divBdr>
    </w:div>
    <w:div w:id="195200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kurime@irca.a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 Aliaj</dc:creator>
  <cp:keywords/>
  <dc:description/>
  <cp:lastModifiedBy>User</cp:lastModifiedBy>
  <cp:revision>9</cp:revision>
  <dcterms:created xsi:type="dcterms:W3CDTF">2025-06-17T16:27:00Z</dcterms:created>
  <dcterms:modified xsi:type="dcterms:W3CDTF">2026-09-12T14:06:00Z</dcterms:modified>
</cp:coreProperties>
</file>