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4F057A" w14:textId="129BD943" w:rsidR="00124C84" w:rsidRDefault="00124C84"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r>
        <w:rPr>
          <w:noProof/>
        </w:rPr>
        <w:drawing>
          <wp:inline distT="0" distB="0" distL="0" distR="0" wp14:anchorId="7FEAA2A0" wp14:editId="676DBDCF">
            <wp:extent cx="1708150" cy="577778"/>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10018" cy="578410"/>
                    </a:xfrm>
                    <a:prstGeom prst="rect">
                      <a:avLst/>
                    </a:prstGeom>
                    <a:noFill/>
                    <a:ln>
                      <a:noFill/>
                    </a:ln>
                  </pic:spPr>
                </pic:pic>
              </a:graphicData>
            </a:graphic>
          </wp:inline>
        </w:drawing>
      </w:r>
    </w:p>
    <w:p w14:paraId="00D1FB21" w14:textId="77777777" w:rsidR="00124C84" w:rsidRDefault="00124C84"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p>
    <w:p w14:paraId="18E75321" w14:textId="30BA4569" w:rsidR="00414A09" w:rsidRDefault="00414A09"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r w:rsidRPr="00414A09">
        <w:rPr>
          <w:rFonts w:ascii="Times New Roman" w:eastAsia="Times New Roman" w:hAnsi="Times New Roman" w:cs="Times New Roman"/>
          <w:b/>
          <w:bCs/>
          <w:sz w:val="27"/>
          <w:szCs w:val="27"/>
          <w:lang w:val="en-US"/>
        </w:rPr>
        <w:t>TERMS OF REFERENCE (ToR)</w:t>
      </w:r>
    </w:p>
    <w:p w14:paraId="75059F7D" w14:textId="014637C1" w:rsidR="0065333F" w:rsidRDefault="00DB74F9"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r>
        <w:rPr>
          <w:rFonts w:ascii="Times New Roman" w:eastAsia="Times New Roman" w:hAnsi="Times New Roman" w:cs="Times New Roman"/>
          <w:b/>
          <w:bCs/>
          <w:sz w:val="27"/>
          <w:szCs w:val="27"/>
          <w:lang w:val="en-US"/>
        </w:rPr>
        <w:t>Media monitoring expert</w:t>
      </w:r>
    </w:p>
    <w:p w14:paraId="49AE56A0" w14:textId="6E270214" w:rsidR="0065333F" w:rsidRPr="00414A09" w:rsidRDefault="0065333F" w:rsidP="00BB0AEE">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rPr>
      </w:pPr>
      <w:r w:rsidRPr="0065333F">
        <w:rPr>
          <w:rFonts w:ascii="Times New Roman" w:eastAsia="Times New Roman" w:hAnsi="Times New Roman" w:cs="Times New Roman"/>
          <w:b/>
          <w:bCs/>
          <w:sz w:val="27"/>
          <w:szCs w:val="27"/>
          <w:lang w:val="en-US"/>
        </w:rPr>
        <w:t>Alternative Journalism – Challenging the Narratives of Reporting on Marginalized Communities in Online Media</w:t>
      </w:r>
    </w:p>
    <w:p w14:paraId="03A0BF33" w14:textId="338C9BE7" w:rsidR="00EF010F" w:rsidRPr="00EF010F" w:rsidRDefault="00EF010F" w:rsidP="00EF010F">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F010F">
        <w:rPr>
          <w:rFonts w:ascii="Times New Roman" w:eastAsia="Times New Roman" w:hAnsi="Times New Roman" w:cs="Times New Roman"/>
          <w:b/>
          <w:bCs/>
          <w:sz w:val="27"/>
          <w:szCs w:val="27"/>
          <w:lang w:val="en-US"/>
        </w:rPr>
        <w:t>Background</w:t>
      </w:r>
    </w:p>
    <w:p w14:paraId="7C91D45A" w14:textId="397DD750" w:rsidR="00EF010F" w:rsidRDefault="00EF010F" w:rsidP="00EF010F">
      <w:p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 xml:space="preserve">The project </w:t>
      </w:r>
      <w:r w:rsidRPr="00EF010F">
        <w:rPr>
          <w:rFonts w:ascii="Times New Roman" w:eastAsia="Times New Roman" w:hAnsi="Times New Roman" w:cs="Times New Roman"/>
          <w:i/>
          <w:iCs/>
          <w:sz w:val="24"/>
          <w:szCs w:val="24"/>
          <w:lang w:val="en-US"/>
        </w:rPr>
        <w:t>"</w:t>
      </w:r>
      <w:r w:rsidR="0065333F" w:rsidRPr="0065333F">
        <w:t xml:space="preserve"> </w:t>
      </w:r>
      <w:r w:rsidR="0065333F" w:rsidRPr="0065333F">
        <w:rPr>
          <w:rFonts w:ascii="Times New Roman" w:eastAsia="Times New Roman" w:hAnsi="Times New Roman" w:cs="Times New Roman"/>
          <w:i/>
          <w:iCs/>
          <w:sz w:val="24"/>
          <w:szCs w:val="24"/>
          <w:lang w:val="en-US"/>
        </w:rPr>
        <w:t xml:space="preserve">Alternative Journalism – Challenging the Narratives of Reporting on Marginalized Communities in Online Media </w:t>
      </w:r>
      <w:r w:rsidRPr="00EF010F">
        <w:rPr>
          <w:rFonts w:ascii="Times New Roman" w:eastAsia="Times New Roman" w:hAnsi="Times New Roman" w:cs="Times New Roman"/>
          <w:i/>
          <w:iCs/>
          <w:sz w:val="24"/>
          <w:szCs w:val="24"/>
          <w:lang w:val="en-US"/>
        </w:rPr>
        <w:t>"</w:t>
      </w:r>
      <w:r w:rsidRPr="00EF010F">
        <w:rPr>
          <w:rFonts w:ascii="Times New Roman" w:eastAsia="Times New Roman" w:hAnsi="Times New Roman" w:cs="Times New Roman"/>
          <w:sz w:val="24"/>
          <w:szCs w:val="24"/>
          <w:lang w:val="en-US"/>
        </w:rPr>
        <w:t xml:space="preserve"> aims to counter the negative representation of marginalized communities, particularly Roma and Egyptian groups, in the online media sphere. By promoting ethical journalism and inclusive storytelling, the initiative seeks to enhance the professionalism and accountability of media actors while fostering a balanced and human rights-based digital media environment.</w:t>
      </w:r>
      <w:r w:rsidR="0083018F">
        <w:rPr>
          <w:rFonts w:ascii="Times New Roman" w:eastAsia="Times New Roman" w:hAnsi="Times New Roman" w:cs="Times New Roman"/>
          <w:sz w:val="24"/>
          <w:szCs w:val="24"/>
          <w:lang w:val="en-US"/>
        </w:rPr>
        <w:t xml:space="preserve"> </w:t>
      </w:r>
      <w:r w:rsidRPr="00EF010F">
        <w:rPr>
          <w:rFonts w:ascii="Times New Roman" w:eastAsia="Times New Roman" w:hAnsi="Times New Roman" w:cs="Times New Roman"/>
          <w:sz w:val="24"/>
          <w:szCs w:val="24"/>
          <w:lang w:val="en-US"/>
        </w:rPr>
        <w:t>The overarching goal is to improve media standards by increasing the technical, editorial, and financial capacities of media actors, ensuring more ethical, gender-sensitive, and inclusive coverage—especially regarding human rights violations and the realities of marginalized communities.</w:t>
      </w:r>
    </w:p>
    <w:p w14:paraId="592F5E3B" w14:textId="77777777" w:rsidR="002F6A58" w:rsidRPr="002F6A58" w:rsidRDefault="002F6A58" w:rsidP="002F6A58">
      <w:pPr>
        <w:spacing w:before="100" w:beforeAutospacing="1" w:after="100" w:afterAutospacing="1" w:line="240" w:lineRule="auto"/>
        <w:jc w:val="both"/>
        <w:outlineLvl w:val="2"/>
        <w:rPr>
          <w:rFonts w:ascii="Times New Roman" w:eastAsia="Times New Roman" w:hAnsi="Times New Roman" w:cs="Times New Roman"/>
          <w:i/>
          <w:iCs/>
          <w:sz w:val="24"/>
          <w:szCs w:val="24"/>
          <w:lang w:val="en-US"/>
        </w:rPr>
      </w:pPr>
      <w:r w:rsidRPr="002F6A58">
        <w:rPr>
          <w:rFonts w:ascii="Times New Roman" w:eastAsia="Times New Roman" w:hAnsi="Times New Roman" w:cs="Times New Roman"/>
          <w:i/>
          <w:iCs/>
          <w:sz w:val="24"/>
          <w:szCs w:val="24"/>
          <w:lang w:val="en-US"/>
        </w:rPr>
        <w:t>The project “Alternative Journalism – Challenging the Narratives of Reporting on Marginalized Communities in Online Media!”, implemented by IRCA, is supported through the MEdIA–Lit project, implemented by the Centre for Civic Education (CCE/CGO) in partnership with the Helsinki Committee for Human Rights in Serbia (HCHRS), the Helsinki Committee for Human Rights in North Macedonia (MHC), the Tirana Centre for Journalistic Excellence (TCJE) in Albania, and the Atlantic Initiative (AI) in Bosnia and Herzegovina. The project is funded by the European Union and co-funded by the Ministry of Regional and Investment Development and Cooperation with Non-Governmental Organizations of the Government of Montenegro.</w:t>
      </w:r>
    </w:p>
    <w:p w14:paraId="068765E3" w14:textId="11E6AAB3" w:rsidR="00EF010F" w:rsidRPr="00EF010F" w:rsidRDefault="00EF010F" w:rsidP="00EF010F">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F010F">
        <w:rPr>
          <w:rFonts w:ascii="Times New Roman" w:eastAsia="Times New Roman" w:hAnsi="Times New Roman" w:cs="Times New Roman"/>
          <w:b/>
          <w:bCs/>
          <w:sz w:val="27"/>
          <w:szCs w:val="27"/>
          <w:lang w:val="en-US"/>
        </w:rPr>
        <w:t>Purpose of the Engagement</w:t>
      </w:r>
    </w:p>
    <w:p w14:paraId="59107F02" w14:textId="77777777" w:rsidR="00DB74F9" w:rsidRPr="00EF010F" w:rsidRDefault="00DB74F9" w:rsidP="00DB74F9">
      <w:p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Two experts will be engaged to jointly carry out a structured and evidence-based monitoring of online media platforms. Their responsibilities include:</w:t>
      </w:r>
    </w:p>
    <w:p w14:paraId="68E55268" w14:textId="77777777" w:rsidR="00DB74F9" w:rsidRPr="00EF010F" w:rsidRDefault="00DB74F9" w:rsidP="00DB74F9">
      <w:pPr>
        <w:numPr>
          <w:ilvl w:val="0"/>
          <w:numId w:val="7"/>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Monitoring and analyzing how Roma and Egyptian communities are portrayed in Albanian online media.</w:t>
      </w:r>
    </w:p>
    <w:p w14:paraId="40974216" w14:textId="77777777" w:rsidR="00DB74F9" w:rsidRPr="00EF010F" w:rsidRDefault="00DB74F9" w:rsidP="00DB74F9">
      <w:pPr>
        <w:numPr>
          <w:ilvl w:val="0"/>
          <w:numId w:val="7"/>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Identifying discriminatory, biased, or harmful content and evaluating its societal impact.</w:t>
      </w:r>
    </w:p>
    <w:p w14:paraId="05CF2BD3" w14:textId="77777777" w:rsidR="00DB74F9" w:rsidRPr="00EF010F" w:rsidRDefault="00DB74F9" w:rsidP="00DB74F9">
      <w:pPr>
        <w:numPr>
          <w:ilvl w:val="0"/>
          <w:numId w:val="7"/>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Co-authoring a detailed analytical report highlighting findings, trends, and practical recommendations for change.</w:t>
      </w:r>
    </w:p>
    <w:p w14:paraId="32E87A63" w14:textId="77777777" w:rsidR="00DB74F9" w:rsidRPr="00DB74F9" w:rsidRDefault="00DB74F9" w:rsidP="00DB74F9">
      <w:pPr>
        <w:pStyle w:val="Heading3"/>
        <w:rPr>
          <w:b w:val="0"/>
          <w:bCs w:val="0"/>
          <w:sz w:val="24"/>
          <w:szCs w:val="24"/>
        </w:rPr>
      </w:pPr>
      <w:r w:rsidRPr="00DB74F9">
        <w:rPr>
          <w:b w:val="0"/>
          <w:bCs w:val="0"/>
          <w:sz w:val="24"/>
          <w:szCs w:val="24"/>
        </w:rPr>
        <w:lastRenderedPageBreak/>
        <w:t>The dual-expert approach ensures broader coverage, cross-validation of findings, and shared expertise across different media channels and regions.</w:t>
      </w:r>
    </w:p>
    <w:p w14:paraId="67DBDB04" w14:textId="47AF80AE" w:rsidR="0065333F" w:rsidRDefault="0065333F" w:rsidP="00DB74F9">
      <w:pPr>
        <w:pStyle w:val="Heading3"/>
      </w:pPr>
      <w:r>
        <w:t>Main Responsibilities</w:t>
      </w:r>
    </w:p>
    <w:p w14:paraId="5F15798A" w14:textId="77777777" w:rsidR="00DB74F9" w:rsidRPr="00EF010F" w:rsidRDefault="00DB74F9" w:rsidP="00DB74F9">
      <w:p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Each expert will contribute to the following tasks:</w:t>
      </w:r>
    </w:p>
    <w:p w14:paraId="55E48391" w14:textId="77777777" w:rsidR="00DB74F9" w:rsidRPr="00EF010F" w:rsidRDefault="00DB74F9" w:rsidP="00DB74F9">
      <w:pPr>
        <w:numPr>
          <w:ilvl w:val="0"/>
          <w:numId w:val="8"/>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Design and refine a joint methodology for monitoring online media content.</w:t>
      </w:r>
    </w:p>
    <w:p w14:paraId="3A9839C0" w14:textId="77777777" w:rsidR="00DB74F9" w:rsidRPr="00EF010F" w:rsidRDefault="00DB74F9" w:rsidP="00DB74F9">
      <w:pPr>
        <w:numPr>
          <w:ilvl w:val="0"/>
          <w:numId w:val="8"/>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Implement systematic and coordinated media monitoring over a three-month period</w:t>
      </w:r>
      <w:r>
        <w:rPr>
          <w:rFonts w:ascii="Times New Roman" w:eastAsia="Times New Roman" w:hAnsi="Times New Roman" w:cs="Times New Roman"/>
          <w:sz w:val="24"/>
          <w:szCs w:val="24"/>
          <w:lang w:val="en-US"/>
        </w:rPr>
        <w:t xml:space="preserve"> ( at least) </w:t>
      </w:r>
      <w:r w:rsidRPr="00EF010F">
        <w:rPr>
          <w:rFonts w:ascii="Times New Roman" w:eastAsia="Times New Roman" w:hAnsi="Times New Roman" w:cs="Times New Roman"/>
          <w:sz w:val="24"/>
          <w:szCs w:val="24"/>
          <w:lang w:val="en-US"/>
        </w:rPr>
        <w:t>, focusing on:</w:t>
      </w:r>
    </w:p>
    <w:p w14:paraId="7CEC600D" w14:textId="77777777" w:rsidR="00DB74F9" w:rsidRPr="00EF010F" w:rsidRDefault="00DB74F9" w:rsidP="00DB74F9">
      <w:pPr>
        <w:numPr>
          <w:ilvl w:val="1"/>
          <w:numId w:val="8"/>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News articles</w:t>
      </w:r>
    </w:p>
    <w:p w14:paraId="132DC2BE" w14:textId="77777777" w:rsidR="00DB74F9" w:rsidRPr="00EF010F" w:rsidRDefault="00DB74F9" w:rsidP="00DB74F9">
      <w:pPr>
        <w:numPr>
          <w:ilvl w:val="1"/>
          <w:numId w:val="8"/>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Social media platforms</w:t>
      </w:r>
    </w:p>
    <w:p w14:paraId="5D94BBC7" w14:textId="77777777" w:rsidR="00DB74F9" w:rsidRPr="00EF010F" w:rsidRDefault="00DB74F9" w:rsidP="00DB74F9">
      <w:pPr>
        <w:numPr>
          <w:ilvl w:val="1"/>
          <w:numId w:val="8"/>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Multimedia content with high audience reach</w:t>
      </w:r>
    </w:p>
    <w:p w14:paraId="2DF4A972" w14:textId="77777777" w:rsidR="00DB74F9" w:rsidRPr="00EF010F" w:rsidRDefault="00DB74F9" w:rsidP="00DB74F9">
      <w:pPr>
        <w:numPr>
          <w:ilvl w:val="0"/>
          <w:numId w:val="8"/>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Identify and categorize harmful stereotypes and narratives related to Roma and Egyptian communities.</w:t>
      </w:r>
    </w:p>
    <w:p w14:paraId="1E154053" w14:textId="77777777" w:rsidR="00DB74F9" w:rsidRPr="00EF010F" w:rsidRDefault="00DB74F9" w:rsidP="00DB74F9">
      <w:pPr>
        <w:numPr>
          <w:ilvl w:val="0"/>
          <w:numId w:val="8"/>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Highlight and document positive practices promoting ethical journalism.</w:t>
      </w:r>
    </w:p>
    <w:p w14:paraId="305175B0" w14:textId="77777777" w:rsidR="00DB74F9" w:rsidRPr="00EF010F" w:rsidRDefault="00DB74F9" w:rsidP="00DB74F9">
      <w:pPr>
        <w:numPr>
          <w:ilvl w:val="0"/>
          <w:numId w:val="8"/>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Co-author a comprehensive final report including:</w:t>
      </w:r>
    </w:p>
    <w:p w14:paraId="401CA9FE" w14:textId="77777777" w:rsidR="00DB74F9" w:rsidRPr="00EF010F" w:rsidRDefault="00DB74F9" w:rsidP="00DB74F9">
      <w:pPr>
        <w:numPr>
          <w:ilvl w:val="1"/>
          <w:numId w:val="8"/>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Key findings and thematic trends</w:t>
      </w:r>
    </w:p>
    <w:p w14:paraId="26B252F0" w14:textId="77777777" w:rsidR="00DB74F9" w:rsidRPr="00EF010F" w:rsidRDefault="00DB74F9" w:rsidP="00DB74F9">
      <w:pPr>
        <w:numPr>
          <w:ilvl w:val="1"/>
          <w:numId w:val="8"/>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Case studies and content samples</w:t>
      </w:r>
    </w:p>
    <w:p w14:paraId="2224769D" w14:textId="77777777" w:rsidR="00DB74F9" w:rsidRPr="00EF010F" w:rsidRDefault="00DB74F9" w:rsidP="00DB74F9">
      <w:pPr>
        <w:numPr>
          <w:ilvl w:val="1"/>
          <w:numId w:val="8"/>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Recommendations for journalists, editors, and public institutions</w:t>
      </w:r>
    </w:p>
    <w:p w14:paraId="6BE72C11" w14:textId="77777777" w:rsidR="00DB74F9" w:rsidRPr="00EF010F" w:rsidRDefault="00DB74F9" w:rsidP="00DB74F9">
      <w:pPr>
        <w:numPr>
          <w:ilvl w:val="0"/>
          <w:numId w:val="8"/>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Collaborate with IRCA and partners to present findings and engage stakeholders from the media and civil society sectors.</w:t>
      </w:r>
    </w:p>
    <w:p w14:paraId="6DDB107C" w14:textId="77777777" w:rsidR="00423C70" w:rsidRDefault="00423C70" w:rsidP="00423C70">
      <w:pPr>
        <w:pStyle w:val="Heading3"/>
      </w:pPr>
      <w:r>
        <w:rPr>
          <w:rStyle w:val="Strong"/>
          <w:b/>
          <w:bCs/>
        </w:rPr>
        <w:t>Expected Deliverables</w:t>
      </w:r>
    </w:p>
    <w:p w14:paraId="092C609F" w14:textId="77777777" w:rsidR="00DB74F9" w:rsidRPr="00EF010F" w:rsidRDefault="00DB74F9" w:rsidP="00DB74F9">
      <w:p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Together, the two experts will deliver:</w:t>
      </w:r>
    </w:p>
    <w:p w14:paraId="06835B8D" w14:textId="77777777" w:rsidR="00DB74F9" w:rsidRPr="00DB74F9" w:rsidRDefault="00DB74F9" w:rsidP="00DB74F9">
      <w:pPr>
        <w:numPr>
          <w:ilvl w:val="0"/>
          <w:numId w:val="9"/>
        </w:numPr>
        <w:spacing w:before="100" w:beforeAutospacing="1" w:after="100" w:afterAutospacing="1" w:line="240" w:lineRule="auto"/>
        <w:rPr>
          <w:rFonts w:ascii="Times New Roman" w:eastAsia="Times New Roman" w:hAnsi="Times New Roman" w:cs="Times New Roman"/>
          <w:sz w:val="24"/>
          <w:szCs w:val="24"/>
          <w:lang w:val="en-US"/>
        </w:rPr>
      </w:pPr>
      <w:r w:rsidRPr="00DB74F9">
        <w:rPr>
          <w:rFonts w:ascii="Times New Roman" w:eastAsia="Times New Roman" w:hAnsi="Times New Roman" w:cs="Times New Roman"/>
          <w:b/>
          <w:bCs/>
          <w:sz w:val="24"/>
          <w:szCs w:val="24"/>
          <w:lang w:val="en-US"/>
        </w:rPr>
        <w:t>One joint analytical report</w:t>
      </w:r>
      <w:r w:rsidRPr="00DB74F9">
        <w:rPr>
          <w:rFonts w:ascii="Times New Roman" w:eastAsia="Times New Roman" w:hAnsi="Times New Roman" w:cs="Times New Roman"/>
          <w:sz w:val="24"/>
          <w:szCs w:val="24"/>
          <w:lang w:val="en-US"/>
        </w:rPr>
        <w:t xml:space="preserve"> summarizing monitoring results, with an emphasis on inclusivity and human rights.</w:t>
      </w:r>
    </w:p>
    <w:p w14:paraId="785BF501" w14:textId="77777777" w:rsidR="00DB74F9" w:rsidRPr="00DB74F9" w:rsidRDefault="00DB74F9" w:rsidP="00DB74F9">
      <w:pPr>
        <w:numPr>
          <w:ilvl w:val="0"/>
          <w:numId w:val="9"/>
        </w:numPr>
        <w:spacing w:before="100" w:beforeAutospacing="1" w:after="100" w:afterAutospacing="1" w:line="240" w:lineRule="auto"/>
        <w:rPr>
          <w:rFonts w:ascii="Times New Roman" w:eastAsia="Times New Roman" w:hAnsi="Times New Roman" w:cs="Times New Roman"/>
          <w:sz w:val="24"/>
          <w:szCs w:val="24"/>
          <w:lang w:val="en-US"/>
        </w:rPr>
      </w:pPr>
      <w:r w:rsidRPr="00DB74F9">
        <w:rPr>
          <w:rFonts w:ascii="Times New Roman" w:eastAsia="Times New Roman" w:hAnsi="Times New Roman" w:cs="Times New Roman"/>
          <w:b/>
          <w:bCs/>
          <w:sz w:val="24"/>
          <w:szCs w:val="24"/>
          <w:lang w:val="en-US"/>
        </w:rPr>
        <w:t>A list of targeted recommendations</w:t>
      </w:r>
      <w:r w:rsidRPr="00DB74F9">
        <w:rPr>
          <w:rFonts w:ascii="Times New Roman" w:eastAsia="Times New Roman" w:hAnsi="Times New Roman" w:cs="Times New Roman"/>
          <w:sz w:val="24"/>
          <w:szCs w:val="24"/>
          <w:lang w:val="en-US"/>
        </w:rPr>
        <w:t xml:space="preserve"> to inform ethical journalism practices and policy advocacy.</w:t>
      </w:r>
    </w:p>
    <w:p w14:paraId="4900C05A" w14:textId="77777777" w:rsidR="00DB74F9" w:rsidRPr="00DB74F9" w:rsidRDefault="00DB74F9" w:rsidP="00DB74F9">
      <w:pPr>
        <w:numPr>
          <w:ilvl w:val="0"/>
          <w:numId w:val="9"/>
        </w:numPr>
        <w:spacing w:before="100" w:beforeAutospacing="1" w:after="100" w:afterAutospacing="1" w:line="240" w:lineRule="auto"/>
        <w:rPr>
          <w:rFonts w:ascii="Times New Roman" w:eastAsia="Times New Roman" w:hAnsi="Times New Roman" w:cs="Times New Roman"/>
          <w:sz w:val="24"/>
          <w:szCs w:val="24"/>
          <w:lang w:val="en-US"/>
        </w:rPr>
      </w:pPr>
      <w:r w:rsidRPr="00DB74F9">
        <w:rPr>
          <w:rFonts w:ascii="Times New Roman" w:eastAsia="Times New Roman" w:hAnsi="Times New Roman" w:cs="Times New Roman"/>
          <w:b/>
          <w:bCs/>
          <w:sz w:val="24"/>
          <w:szCs w:val="24"/>
          <w:lang w:val="en-US"/>
        </w:rPr>
        <w:t>Support to IRCA and project partners</w:t>
      </w:r>
      <w:r w:rsidRPr="00DB74F9">
        <w:rPr>
          <w:rFonts w:ascii="Times New Roman" w:eastAsia="Times New Roman" w:hAnsi="Times New Roman" w:cs="Times New Roman"/>
          <w:sz w:val="24"/>
          <w:szCs w:val="24"/>
          <w:lang w:val="en-US"/>
        </w:rPr>
        <w:t xml:space="preserve"> in organizing awareness and consultation activities with journalists, CSOs, and institutions</w:t>
      </w:r>
    </w:p>
    <w:p w14:paraId="2769AA6B" w14:textId="0458DD47" w:rsidR="00DB74F9" w:rsidRDefault="00DB74F9" w:rsidP="00DB74F9">
      <w:pPr>
        <w:numPr>
          <w:ilvl w:val="0"/>
          <w:numId w:val="9"/>
        </w:numPr>
        <w:spacing w:before="100" w:beforeAutospacing="1" w:after="100" w:afterAutospacing="1" w:line="240" w:lineRule="auto"/>
        <w:rPr>
          <w:rFonts w:ascii="Times New Roman" w:eastAsia="Times New Roman" w:hAnsi="Times New Roman" w:cs="Times New Roman"/>
          <w:sz w:val="24"/>
          <w:szCs w:val="24"/>
          <w:lang w:val="en-US"/>
        </w:rPr>
      </w:pPr>
      <w:r w:rsidRPr="00DB74F9">
        <w:rPr>
          <w:rFonts w:ascii="Times New Roman" w:hAnsi="Times New Roman" w:cs="Times New Roman"/>
          <w:b/>
          <w:bCs/>
          <w:sz w:val="24"/>
          <w:szCs w:val="24"/>
        </w:rPr>
        <w:t>A joint contribution</w:t>
      </w:r>
      <w:r w:rsidRPr="00DB74F9">
        <w:rPr>
          <w:rFonts w:ascii="Times New Roman" w:hAnsi="Times New Roman" w:cs="Times New Roman"/>
          <w:sz w:val="24"/>
          <w:szCs w:val="24"/>
        </w:rPr>
        <w:t xml:space="preserve"> to a more transparent, accountable, and inclusive </w:t>
      </w:r>
      <w:r w:rsidRPr="00DB74F9">
        <w:rPr>
          <w:rFonts w:ascii="Times New Roman" w:hAnsi="Times New Roman" w:cs="Times New Roman"/>
          <w:sz w:val="24"/>
          <w:szCs w:val="24"/>
        </w:rPr>
        <w:t xml:space="preserve">media landscape. </w:t>
      </w:r>
    </w:p>
    <w:p w14:paraId="602DA6A3" w14:textId="77777777" w:rsidR="00DB74F9" w:rsidRPr="00DB74F9" w:rsidRDefault="00DB74F9" w:rsidP="00DB74F9">
      <w:pPr>
        <w:spacing w:before="100" w:beforeAutospacing="1" w:after="100" w:afterAutospacing="1" w:line="240" w:lineRule="auto"/>
        <w:rPr>
          <w:rFonts w:ascii="Times New Roman" w:eastAsia="Times New Roman" w:hAnsi="Times New Roman" w:cs="Times New Roman"/>
          <w:sz w:val="24"/>
          <w:szCs w:val="24"/>
          <w:lang w:val="en-US"/>
        </w:rPr>
      </w:pPr>
    </w:p>
    <w:p w14:paraId="3715960A" w14:textId="091E7122" w:rsidR="00423C70" w:rsidRDefault="00423C70" w:rsidP="00DB74F9">
      <w:pPr>
        <w:pStyle w:val="Heading3"/>
      </w:pPr>
      <w:r>
        <w:rPr>
          <w:rStyle w:val="Strong"/>
          <w:b/>
          <w:bCs/>
        </w:rPr>
        <w:t>Qualification Requirements</w:t>
      </w:r>
    </w:p>
    <w:p w14:paraId="174072C8" w14:textId="77777777" w:rsidR="00DB74F9" w:rsidRPr="00EF010F" w:rsidRDefault="00DB74F9" w:rsidP="00DB74F9">
      <w:p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The two selected experts should jointly fulfill the following criteria:</w:t>
      </w:r>
    </w:p>
    <w:p w14:paraId="1E8013A9" w14:textId="77777777" w:rsidR="00DB74F9" w:rsidRPr="00EF010F" w:rsidRDefault="00DB74F9" w:rsidP="00DB74F9">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University degree in journalism, communication, social sciences, or related disciplines.</w:t>
      </w:r>
    </w:p>
    <w:p w14:paraId="327F0C4B" w14:textId="77777777" w:rsidR="00DB74F9" w:rsidRPr="00EF010F" w:rsidRDefault="00DB74F9" w:rsidP="00DB74F9">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At least 5 years of proven experience in media analysis, monitoring, or journalism.</w:t>
      </w:r>
    </w:p>
    <w:p w14:paraId="4F07612D" w14:textId="77777777" w:rsidR="00DB74F9" w:rsidRPr="00EF010F" w:rsidRDefault="00DB74F9" w:rsidP="00DB74F9">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Strong knowledge of issues affecting marginalized communities, especially Roma and Egyptians.</w:t>
      </w:r>
    </w:p>
    <w:p w14:paraId="6927E392" w14:textId="77777777" w:rsidR="00DB74F9" w:rsidRPr="00EF010F" w:rsidRDefault="00DB74F9" w:rsidP="00DB74F9">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Excellent analytical and writing skills in Albanian; English proficiency is an asset.</w:t>
      </w:r>
    </w:p>
    <w:p w14:paraId="3A524B48" w14:textId="77777777" w:rsidR="00DB74F9" w:rsidRPr="00EF010F" w:rsidRDefault="00DB74F9" w:rsidP="00DB74F9">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lastRenderedPageBreak/>
        <w:t>Demonstrated ability to produce high-quality analytical reports.</w:t>
      </w:r>
    </w:p>
    <w:p w14:paraId="021ECA93" w14:textId="77777777" w:rsidR="00DB74F9" w:rsidRPr="00EF010F" w:rsidRDefault="00DB74F9" w:rsidP="00DB74F9">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Prior experience collaborating in research or monitoring teams is considered an advantage.</w:t>
      </w:r>
    </w:p>
    <w:p w14:paraId="3D683798" w14:textId="77777777" w:rsidR="00473991" w:rsidRDefault="00473991" w:rsidP="00473991">
      <w:pPr>
        <w:pStyle w:val="Heading3"/>
      </w:pPr>
      <w:r>
        <w:t>Important Dates</w:t>
      </w:r>
    </w:p>
    <w:p w14:paraId="7F7097EC" w14:textId="508C438A" w:rsidR="00423C70" w:rsidRDefault="00473991" w:rsidP="00473991">
      <w:pPr>
        <w:pStyle w:val="NormalWeb"/>
      </w:pPr>
      <w:r>
        <w:t xml:space="preserve">The indicative date for the signature of the contract is </w:t>
      </w:r>
      <w:r>
        <w:rPr>
          <w:rStyle w:val="Strong"/>
        </w:rPr>
        <w:t xml:space="preserve">15 </w:t>
      </w:r>
      <w:r w:rsidR="00DB74F9">
        <w:rPr>
          <w:rStyle w:val="Strong"/>
        </w:rPr>
        <w:t xml:space="preserve">April </w:t>
      </w:r>
      <w:r>
        <w:rPr>
          <w:rStyle w:val="Strong"/>
        </w:rPr>
        <w:t>2026</w:t>
      </w:r>
      <w:r>
        <w:t xml:space="preserve">. The expert services will be provided until </w:t>
      </w:r>
      <w:r>
        <w:rPr>
          <w:rStyle w:val="Strong"/>
        </w:rPr>
        <w:t xml:space="preserve">15 </w:t>
      </w:r>
      <w:r w:rsidR="00DB74F9">
        <w:rPr>
          <w:rStyle w:val="Strong"/>
        </w:rPr>
        <w:t>June</w:t>
      </w:r>
      <w:r>
        <w:rPr>
          <w:rStyle w:val="Strong"/>
        </w:rPr>
        <w:t xml:space="preserve"> 2026</w:t>
      </w:r>
      <w:r>
        <w:t xml:space="preserve">, for a total of </w:t>
      </w:r>
      <w:r w:rsidR="00DB74F9">
        <w:rPr>
          <w:rStyle w:val="Strong"/>
        </w:rPr>
        <w:t>2</w:t>
      </w:r>
      <w:r>
        <w:rPr>
          <w:rStyle w:val="Strong"/>
        </w:rPr>
        <w:t>0 working days</w:t>
      </w:r>
      <w:r w:rsidR="00DB74F9">
        <w:rPr>
          <w:rStyle w:val="Strong"/>
        </w:rPr>
        <w:t xml:space="preserve"> ( for each expert)</w:t>
      </w:r>
      <w:r>
        <w:t xml:space="preserve"> distributed throughout the contractual period, according to the needs and implementation schedule of the activity.</w:t>
      </w:r>
    </w:p>
    <w:p w14:paraId="28BE339C" w14:textId="16DA477C" w:rsidR="00EF010F" w:rsidRPr="00EF010F" w:rsidRDefault="00423C70" w:rsidP="00423C70">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F010F">
        <w:rPr>
          <w:rFonts w:ascii="Times New Roman" w:eastAsia="Times New Roman" w:hAnsi="Times New Roman" w:cs="Times New Roman"/>
          <w:b/>
          <w:bCs/>
          <w:sz w:val="27"/>
          <w:szCs w:val="27"/>
          <w:lang w:val="en-US"/>
        </w:rPr>
        <w:t xml:space="preserve"> </w:t>
      </w:r>
      <w:r w:rsidR="00EF010F" w:rsidRPr="00EF010F">
        <w:rPr>
          <w:rFonts w:ascii="Times New Roman" w:eastAsia="Times New Roman" w:hAnsi="Times New Roman" w:cs="Times New Roman"/>
          <w:b/>
          <w:bCs/>
          <w:sz w:val="27"/>
          <w:szCs w:val="27"/>
          <w:lang w:val="en-US"/>
        </w:rPr>
        <w:t>Application Procedure</w:t>
      </w:r>
    </w:p>
    <w:p w14:paraId="23CEB0A7" w14:textId="77777777" w:rsidR="00EF010F" w:rsidRPr="00EF010F" w:rsidRDefault="00EF010F" w:rsidP="00EF010F">
      <w:p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Interested applicants must submit:</w:t>
      </w:r>
    </w:p>
    <w:p w14:paraId="4B5BCD5C" w14:textId="77777777" w:rsidR="00EF010F" w:rsidRPr="00EF010F" w:rsidRDefault="00EF010F" w:rsidP="00EF010F">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An updated CV</w:t>
      </w:r>
    </w:p>
    <w:p w14:paraId="1BE22255" w14:textId="77777777" w:rsidR="00EF010F" w:rsidRPr="00EF010F" w:rsidRDefault="00EF010F" w:rsidP="00EF010F">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sz w:val="24"/>
          <w:szCs w:val="24"/>
          <w:lang w:val="en-US"/>
        </w:rPr>
        <w:t>A financial offer (Annex 1)</w:t>
      </w:r>
    </w:p>
    <w:p w14:paraId="4D4BDD89" w14:textId="1B44E14F" w:rsidR="00EF010F" w:rsidRPr="00EF010F" w:rsidRDefault="00EF010F" w:rsidP="00EF010F">
      <w:pPr>
        <w:spacing w:before="100" w:beforeAutospacing="1" w:after="100" w:afterAutospacing="1" w:line="240" w:lineRule="auto"/>
        <w:rPr>
          <w:rFonts w:ascii="Times New Roman" w:eastAsia="Times New Roman" w:hAnsi="Times New Roman" w:cs="Times New Roman"/>
          <w:sz w:val="24"/>
          <w:szCs w:val="24"/>
          <w:lang w:val="en-US"/>
        </w:rPr>
      </w:pPr>
      <w:r w:rsidRPr="00EF010F">
        <w:rPr>
          <w:rFonts w:ascii="Times New Roman" w:eastAsia="Times New Roman" w:hAnsi="Times New Roman" w:cs="Times New Roman"/>
          <w:b/>
          <w:bCs/>
          <w:sz w:val="24"/>
          <w:szCs w:val="24"/>
          <w:lang w:val="en-US"/>
        </w:rPr>
        <w:t>Application Deadline and Submission</w:t>
      </w:r>
      <w:r w:rsidRPr="00EF010F">
        <w:rPr>
          <w:rFonts w:ascii="Times New Roman" w:eastAsia="Times New Roman" w:hAnsi="Times New Roman" w:cs="Times New Roman"/>
          <w:sz w:val="24"/>
          <w:szCs w:val="24"/>
          <w:lang w:val="en-US"/>
        </w:rPr>
        <w:br/>
        <w:t xml:space="preserve">The Terms of Reference will remain open from </w:t>
      </w:r>
      <w:r w:rsidR="0083018F">
        <w:rPr>
          <w:rFonts w:ascii="Times New Roman" w:eastAsia="Times New Roman" w:hAnsi="Times New Roman" w:cs="Times New Roman"/>
          <w:b/>
          <w:bCs/>
          <w:sz w:val="24"/>
          <w:szCs w:val="24"/>
          <w:lang w:val="en-US"/>
        </w:rPr>
        <w:t>March</w:t>
      </w:r>
      <w:r w:rsidRPr="00EF010F">
        <w:rPr>
          <w:rFonts w:ascii="Times New Roman" w:eastAsia="Times New Roman" w:hAnsi="Times New Roman" w:cs="Times New Roman"/>
          <w:b/>
          <w:bCs/>
          <w:sz w:val="24"/>
          <w:szCs w:val="24"/>
          <w:lang w:val="en-US"/>
        </w:rPr>
        <w:t xml:space="preserve"> </w:t>
      </w:r>
      <w:r w:rsidR="0083018F">
        <w:rPr>
          <w:rFonts w:ascii="Times New Roman" w:eastAsia="Times New Roman" w:hAnsi="Times New Roman" w:cs="Times New Roman"/>
          <w:b/>
          <w:bCs/>
          <w:sz w:val="24"/>
          <w:szCs w:val="24"/>
          <w:lang w:val="en-US"/>
        </w:rPr>
        <w:t>19</w:t>
      </w:r>
      <w:r w:rsidRPr="00EF010F">
        <w:rPr>
          <w:rFonts w:ascii="Times New Roman" w:eastAsia="Times New Roman" w:hAnsi="Times New Roman" w:cs="Times New Roman"/>
          <w:b/>
          <w:bCs/>
          <w:sz w:val="24"/>
          <w:szCs w:val="24"/>
          <w:lang w:val="en-US"/>
        </w:rPr>
        <w:t>, 202</w:t>
      </w:r>
      <w:r w:rsidR="0083018F">
        <w:rPr>
          <w:rFonts w:ascii="Times New Roman" w:eastAsia="Times New Roman" w:hAnsi="Times New Roman" w:cs="Times New Roman"/>
          <w:b/>
          <w:bCs/>
          <w:sz w:val="24"/>
          <w:szCs w:val="24"/>
          <w:lang w:val="en-US"/>
        </w:rPr>
        <w:t>6</w:t>
      </w:r>
      <w:r w:rsidRPr="00EF010F">
        <w:rPr>
          <w:rFonts w:ascii="Times New Roman" w:eastAsia="Times New Roman" w:hAnsi="Times New Roman" w:cs="Times New Roman"/>
          <w:sz w:val="24"/>
          <w:szCs w:val="24"/>
          <w:lang w:val="en-US"/>
        </w:rPr>
        <w:t xml:space="preserve">, to </w:t>
      </w:r>
      <w:r w:rsidR="0083018F">
        <w:rPr>
          <w:rFonts w:ascii="Times New Roman" w:eastAsia="Times New Roman" w:hAnsi="Times New Roman" w:cs="Times New Roman"/>
          <w:b/>
          <w:bCs/>
          <w:sz w:val="24"/>
          <w:szCs w:val="24"/>
          <w:lang w:val="en-US"/>
        </w:rPr>
        <w:t>April</w:t>
      </w:r>
      <w:r w:rsidRPr="00EF010F">
        <w:rPr>
          <w:rFonts w:ascii="Times New Roman" w:eastAsia="Times New Roman" w:hAnsi="Times New Roman" w:cs="Times New Roman"/>
          <w:b/>
          <w:bCs/>
          <w:sz w:val="24"/>
          <w:szCs w:val="24"/>
          <w:lang w:val="en-US"/>
        </w:rPr>
        <w:t xml:space="preserve"> </w:t>
      </w:r>
      <w:r w:rsidR="0083018F">
        <w:rPr>
          <w:rFonts w:ascii="Times New Roman" w:eastAsia="Times New Roman" w:hAnsi="Times New Roman" w:cs="Times New Roman"/>
          <w:b/>
          <w:bCs/>
          <w:sz w:val="24"/>
          <w:szCs w:val="24"/>
          <w:lang w:val="en-US"/>
        </w:rPr>
        <w:t>2</w:t>
      </w:r>
      <w:r w:rsidRPr="00EF010F">
        <w:rPr>
          <w:rFonts w:ascii="Times New Roman" w:eastAsia="Times New Roman" w:hAnsi="Times New Roman" w:cs="Times New Roman"/>
          <w:b/>
          <w:bCs/>
          <w:sz w:val="24"/>
          <w:szCs w:val="24"/>
          <w:lang w:val="en-US"/>
        </w:rPr>
        <w:t>, 202</w:t>
      </w:r>
      <w:r w:rsidR="0083018F">
        <w:rPr>
          <w:rFonts w:ascii="Times New Roman" w:eastAsia="Times New Roman" w:hAnsi="Times New Roman" w:cs="Times New Roman"/>
          <w:b/>
          <w:bCs/>
          <w:sz w:val="24"/>
          <w:szCs w:val="24"/>
          <w:lang w:val="en-US"/>
        </w:rPr>
        <w:t>6</w:t>
      </w:r>
      <w:r w:rsidRPr="00EF010F">
        <w:rPr>
          <w:rFonts w:ascii="Times New Roman" w:eastAsia="Times New Roman" w:hAnsi="Times New Roman" w:cs="Times New Roman"/>
          <w:sz w:val="24"/>
          <w:szCs w:val="24"/>
          <w:lang w:val="en-US"/>
        </w:rPr>
        <w:t>.</w:t>
      </w:r>
      <w:r w:rsidRPr="00EF010F">
        <w:rPr>
          <w:rFonts w:ascii="Times New Roman" w:eastAsia="Times New Roman" w:hAnsi="Times New Roman" w:cs="Times New Roman"/>
          <w:sz w:val="24"/>
          <w:szCs w:val="24"/>
          <w:lang w:val="en-US"/>
        </w:rPr>
        <w:br/>
        <w:t xml:space="preserve">Applications should be submitted no later than </w:t>
      </w:r>
      <w:r w:rsidR="0083018F">
        <w:rPr>
          <w:rFonts w:ascii="Times New Roman" w:eastAsia="Times New Roman" w:hAnsi="Times New Roman" w:cs="Times New Roman"/>
          <w:b/>
          <w:bCs/>
          <w:sz w:val="24"/>
          <w:szCs w:val="24"/>
          <w:lang w:val="en-US"/>
        </w:rPr>
        <w:t>April</w:t>
      </w:r>
      <w:r w:rsidR="0083018F" w:rsidRPr="00EF010F">
        <w:rPr>
          <w:rFonts w:ascii="Times New Roman" w:eastAsia="Times New Roman" w:hAnsi="Times New Roman" w:cs="Times New Roman"/>
          <w:b/>
          <w:bCs/>
          <w:sz w:val="24"/>
          <w:szCs w:val="24"/>
          <w:lang w:val="en-US"/>
        </w:rPr>
        <w:t xml:space="preserve"> </w:t>
      </w:r>
      <w:r w:rsidR="0083018F">
        <w:rPr>
          <w:rFonts w:ascii="Times New Roman" w:eastAsia="Times New Roman" w:hAnsi="Times New Roman" w:cs="Times New Roman"/>
          <w:b/>
          <w:bCs/>
          <w:sz w:val="24"/>
          <w:szCs w:val="24"/>
          <w:lang w:val="en-US"/>
        </w:rPr>
        <w:t>2</w:t>
      </w:r>
      <w:r w:rsidR="0083018F" w:rsidRPr="00EF010F">
        <w:rPr>
          <w:rFonts w:ascii="Times New Roman" w:eastAsia="Times New Roman" w:hAnsi="Times New Roman" w:cs="Times New Roman"/>
          <w:b/>
          <w:bCs/>
          <w:sz w:val="24"/>
          <w:szCs w:val="24"/>
          <w:lang w:val="en-US"/>
        </w:rPr>
        <w:t>, 202</w:t>
      </w:r>
      <w:r w:rsidR="0083018F">
        <w:rPr>
          <w:rFonts w:ascii="Times New Roman" w:eastAsia="Times New Roman" w:hAnsi="Times New Roman" w:cs="Times New Roman"/>
          <w:b/>
          <w:bCs/>
          <w:sz w:val="24"/>
          <w:szCs w:val="24"/>
          <w:lang w:val="en-US"/>
        </w:rPr>
        <w:t>6</w:t>
      </w:r>
      <w:r w:rsidRPr="00EF010F">
        <w:rPr>
          <w:rFonts w:ascii="Times New Roman" w:eastAsia="Times New Roman" w:hAnsi="Times New Roman" w:cs="Times New Roman"/>
          <w:sz w:val="24"/>
          <w:szCs w:val="24"/>
          <w:lang w:val="en-US"/>
        </w:rPr>
        <w:t>, to:</w:t>
      </w:r>
      <w:r w:rsidRPr="00EF010F">
        <w:rPr>
          <w:rFonts w:ascii="Times New Roman" w:eastAsia="Times New Roman" w:hAnsi="Times New Roman" w:cs="Times New Roman"/>
          <w:sz w:val="24"/>
          <w:szCs w:val="24"/>
          <w:lang w:val="en-US"/>
        </w:rPr>
        <w:br/>
      </w:r>
      <w:r w:rsidRPr="00EF010F">
        <w:rPr>
          <w:rFonts w:ascii="Segoe UI Emoji" w:eastAsia="Times New Roman" w:hAnsi="Segoe UI Emoji" w:cs="Segoe UI Emoji"/>
          <w:sz w:val="24"/>
          <w:szCs w:val="24"/>
          <w:lang w:val="en-US"/>
        </w:rPr>
        <w:t>📧</w:t>
      </w:r>
      <w:r w:rsidRPr="00EF010F">
        <w:rPr>
          <w:rFonts w:ascii="Times New Roman" w:eastAsia="Times New Roman" w:hAnsi="Times New Roman" w:cs="Times New Roman"/>
          <w:sz w:val="24"/>
          <w:szCs w:val="24"/>
          <w:lang w:val="en-US"/>
        </w:rPr>
        <w:t xml:space="preserve"> </w:t>
      </w:r>
      <w:r w:rsidRPr="00EF010F">
        <w:rPr>
          <w:rFonts w:ascii="Times New Roman" w:eastAsia="Times New Roman" w:hAnsi="Times New Roman" w:cs="Times New Roman"/>
          <w:b/>
          <w:bCs/>
          <w:sz w:val="24"/>
          <w:szCs w:val="24"/>
          <w:lang w:val="en-US"/>
        </w:rPr>
        <w:t>Email:</w:t>
      </w:r>
      <w:r w:rsidRPr="00EF010F">
        <w:rPr>
          <w:rFonts w:ascii="Times New Roman" w:eastAsia="Times New Roman" w:hAnsi="Times New Roman" w:cs="Times New Roman"/>
          <w:sz w:val="24"/>
          <w:szCs w:val="24"/>
          <w:lang w:val="en-US"/>
        </w:rPr>
        <w:t xml:space="preserve"> </w:t>
      </w:r>
      <w:hyperlink r:id="rId6" w:history="1">
        <w:r w:rsidRPr="00EF010F">
          <w:rPr>
            <w:rFonts w:ascii="Times New Roman" w:eastAsia="Times New Roman" w:hAnsi="Times New Roman" w:cs="Times New Roman"/>
            <w:color w:val="0000FF"/>
            <w:sz w:val="24"/>
            <w:szCs w:val="24"/>
            <w:u w:val="single"/>
            <w:lang w:val="en-US"/>
          </w:rPr>
          <w:t>prokurime@irca.al</w:t>
        </w:r>
      </w:hyperlink>
      <w:r w:rsidRPr="00EF010F">
        <w:rPr>
          <w:rFonts w:ascii="Times New Roman" w:eastAsia="Times New Roman" w:hAnsi="Times New Roman" w:cs="Times New Roman"/>
          <w:sz w:val="24"/>
          <w:szCs w:val="24"/>
          <w:lang w:val="en-US"/>
        </w:rPr>
        <w:t xml:space="preserve"> (Subject: </w:t>
      </w:r>
      <w:r w:rsidR="00DB74F9">
        <w:rPr>
          <w:rFonts w:ascii="Times New Roman" w:eastAsia="Times New Roman" w:hAnsi="Times New Roman" w:cs="Times New Roman"/>
          <w:i/>
          <w:iCs/>
          <w:sz w:val="24"/>
          <w:szCs w:val="24"/>
          <w:lang w:val="en-US"/>
        </w:rPr>
        <w:t>Media monitoring expert</w:t>
      </w:r>
      <w:r w:rsidRPr="00EF010F">
        <w:rPr>
          <w:rFonts w:ascii="Times New Roman" w:eastAsia="Times New Roman" w:hAnsi="Times New Roman" w:cs="Times New Roman"/>
          <w:sz w:val="24"/>
          <w:szCs w:val="24"/>
          <w:lang w:val="en-US"/>
        </w:rPr>
        <w:t>)</w:t>
      </w:r>
      <w:r w:rsidRPr="00EF010F">
        <w:rPr>
          <w:rFonts w:ascii="Times New Roman" w:eastAsia="Times New Roman" w:hAnsi="Times New Roman" w:cs="Times New Roman"/>
          <w:sz w:val="24"/>
          <w:szCs w:val="24"/>
          <w:lang w:val="en-US"/>
        </w:rPr>
        <w:br/>
      </w:r>
      <w:r w:rsidRPr="00EF010F">
        <w:rPr>
          <w:rFonts w:ascii="Segoe UI Emoji" w:eastAsia="Times New Roman" w:hAnsi="Segoe UI Emoji" w:cs="Segoe UI Emoji"/>
          <w:sz w:val="24"/>
          <w:szCs w:val="24"/>
          <w:lang w:val="en-US"/>
        </w:rPr>
        <w:t>📍</w:t>
      </w:r>
      <w:r w:rsidRPr="00EF010F">
        <w:rPr>
          <w:rFonts w:ascii="Times New Roman" w:eastAsia="Times New Roman" w:hAnsi="Times New Roman" w:cs="Times New Roman"/>
          <w:sz w:val="24"/>
          <w:szCs w:val="24"/>
          <w:lang w:val="en-US"/>
        </w:rPr>
        <w:t xml:space="preserve"> </w:t>
      </w:r>
      <w:r w:rsidRPr="00EF010F">
        <w:rPr>
          <w:rFonts w:ascii="Times New Roman" w:eastAsia="Times New Roman" w:hAnsi="Times New Roman" w:cs="Times New Roman"/>
          <w:b/>
          <w:bCs/>
          <w:sz w:val="24"/>
          <w:szCs w:val="24"/>
          <w:lang w:val="en-US"/>
        </w:rPr>
        <w:t>Physical submission:</w:t>
      </w:r>
      <w:r w:rsidRPr="00EF010F">
        <w:rPr>
          <w:rFonts w:ascii="Times New Roman" w:eastAsia="Times New Roman" w:hAnsi="Times New Roman" w:cs="Times New Roman"/>
          <w:sz w:val="24"/>
          <w:szCs w:val="24"/>
          <w:lang w:val="en-US"/>
        </w:rPr>
        <w:t xml:space="preserve"> IRCA Offices in Tirana</w:t>
      </w:r>
      <w:r w:rsidR="0083018F">
        <w:rPr>
          <w:rFonts w:ascii="Times New Roman" w:eastAsia="Times New Roman" w:hAnsi="Times New Roman" w:cs="Times New Roman"/>
          <w:sz w:val="24"/>
          <w:szCs w:val="24"/>
          <w:lang w:val="en-US"/>
        </w:rPr>
        <w:t xml:space="preserve"> ( St Kristaq Prifti, Yzberisht, Tirana, Albania)</w:t>
      </w:r>
    </w:p>
    <w:p w14:paraId="4DCA6150" w14:textId="77777777" w:rsidR="00124C84" w:rsidRDefault="00124C84" w:rsidP="00124C84">
      <w:pPr>
        <w:spacing w:before="100" w:beforeAutospacing="1" w:after="100" w:afterAutospacing="1" w:line="360" w:lineRule="auto"/>
        <w:jc w:val="both"/>
        <w:outlineLvl w:val="2"/>
        <w:rPr>
          <w:rFonts w:ascii="Times New Roman" w:eastAsia="Times New Roman" w:hAnsi="Times New Roman" w:cs="Times New Roman"/>
          <w:b/>
          <w:bCs/>
          <w:sz w:val="27"/>
          <w:szCs w:val="27"/>
          <w:lang w:val="en-US"/>
        </w:rPr>
      </w:pPr>
      <w:r w:rsidRPr="00AC54BF">
        <w:rPr>
          <w:rFonts w:ascii="Times New Roman" w:eastAsia="Times New Roman" w:hAnsi="Times New Roman" w:cs="Times New Roman"/>
          <w:b/>
          <w:bCs/>
          <w:sz w:val="27"/>
          <w:szCs w:val="27"/>
          <w:lang w:val="en-US"/>
        </w:rPr>
        <w:t>Evaluation Criteria</w:t>
      </w:r>
    </w:p>
    <w:p w14:paraId="125A85A3" w14:textId="144247D5" w:rsidR="00124C84" w:rsidRPr="00AC54BF" w:rsidRDefault="00124C84" w:rsidP="00124C84">
      <w:pPr>
        <w:spacing w:before="100" w:beforeAutospacing="1" w:after="100" w:afterAutospacing="1" w:line="360" w:lineRule="auto"/>
        <w:jc w:val="both"/>
        <w:outlineLvl w:val="2"/>
        <w:rPr>
          <w:rFonts w:ascii="Times New Roman" w:eastAsia="Times New Roman" w:hAnsi="Times New Roman" w:cs="Times New Roman"/>
          <w:b/>
          <w:bCs/>
          <w:sz w:val="27"/>
          <w:szCs w:val="27"/>
          <w:lang w:val="en-US"/>
        </w:rPr>
      </w:pPr>
      <w:r w:rsidRPr="00AC54BF">
        <w:rPr>
          <w:rFonts w:ascii="Times New Roman" w:eastAsia="Times New Roman" w:hAnsi="Times New Roman" w:cs="Times New Roman"/>
          <w:sz w:val="24"/>
          <w:szCs w:val="24"/>
          <w:lang w:val="en-US"/>
        </w:rPr>
        <w:t>Applications will be assessed based on the following criteria:</w:t>
      </w:r>
    </w:p>
    <w:tbl>
      <w:tblPr>
        <w:tblStyle w:val="TableGrid"/>
        <w:tblW w:w="0" w:type="auto"/>
        <w:tblLook w:val="04A0" w:firstRow="1" w:lastRow="0" w:firstColumn="1" w:lastColumn="0" w:noHBand="0" w:noVBand="1"/>
      </w:tblPr>
      <w:tblGrid>
        <w:gridCol w:w="4675"/>
        <w:gridCol w:w="4675"/>
      </w:tblGrid>
      <w:tr w:rsidR="00124C84" w14:paraId="6BDDDC23" w14:textId="77777777" w:rsidTr="0065333F">
        <w:tc>
          <w:tcPr>
            <w:tcW w:w="4675" w:type="dxa"/>
            <w:vAlign w:val="center"/>
          </w:tcPr>
          <w:p w14:paraId="35C56687" w14:textId="77777777" w:rsidR="00124C84" w:rsidRPr="00AC54BF" w:rsidRDefault="00124C84" w:rsidP="0065333F">
            <w:pPr>
              <w:spacing w:line="360" w:lineRule="auto"/>
              <w:jc w:val="both"/>
              <w:rPr>
                <w:rFonts w:ascii="Times New Roman" w:eastAsia="Times New Roman" w:hAnsi="Times New Roman" w:cs="Times New Roman"/>
                <w:b/>
                <w:bCs/>
                <w:sz w:val="24"/>
                <w:szCs w:val="24"/>
                <w:lang w:val="en-US"/>
              </w:rPr>
            </w:pPr>
            <w:r w:rsidRPr="00AC54BF">
              <w:rPr>
                <w:rFonts w:ascii="Times New Roman" w:eastAsia="Times New Roman" w:hAnsi="Times New Roman" w:cs="Times New Roman"/>
                <w:b/>
                <w:bCs/>
                <w:sz w:val="24"/>
                <w:szCs w:val="24"/>
                <w:lang w:val="en-US"/>
              </w:rPr>
              <w:t>Evaluation Criteria</w:t>
            </w:r>
          </w:p>
        </w:tc>
        <w:tc>
          <w:tcPr>
            <w:tcW w:w="4675" w:type="dxa"/>
            <w:vAlign w:val="center"/>
          </w:tcPr>
          <w:p w14:paraId="70FB183D" w14:textId="77777777" w:rsidR="00124C84" w:rsidRPr="00AC54BF" w:rsidRDefault="00124C84" w:rsidP="0065333F">
            <w:pPr>
              <w:spacing w:line="360" w:lineRule="auto"/>
              <w:jc w:val="both"/>
              <w:rPr>
                <w:rFonts w:ascii="Times New Roman" w:eastAsia="Times New Roman" w:hAnsi="Times New Roman" w:cs="Times New Roman"/>
                <w:b/>
                <w:bCs/>
                <w:sz w:val="24"/>
                <w:szCs w:val="24"/>
                <w:lang w:val="en-US"/>
              </w:rPr>
            </w:pPr>
            <w:r w:rsidRPr="00AC54BF">
              <w:rPr>
                <w:rFonts w:ascii="Times New Roman" w:eastAsia="Times New Roman" w:hAnsi="Times New Roman" w:cs="Times New Roman"/>
                <w:b/>
                <w:bCs/>
                <w:sz w:val="24"/>
                <w:szCs w:val="24"/>
                <w:lang w:val="en-US"/>
              </w:rPr>
              <w:t>Weight (%)</w:t>
            </w:r>
          </w:p>
        </w:tc>
      </w:tr>
      <w:tr w:rsidR="00124C84" w14:paraId="387020AE" w14:textId="77777777" w:rsidTr="0065333F">
        <w:tc>
          <w:tcPr>
            <w:tcW w:w="4675" w:type="dxa"/>
            <w:vAlign w:val="center"/>
          </w:tcPr>
          <w:p w14:paraId="39530DD9"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Education</w:t>
            </w:r>
          </w:p>
        </w:tc>
        <w:tc>
          <w:tcPr>
            <w:tcW w:w="4675" w:type="dxa"/>
            <w:vAlign w:val="center"/>
          </w:tcPr>
          <w:p w14:paraId="4246FD4C"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30%</w:t>
            </w:r>
          </w:p>
        </w:tc>
      </w:tr>
      <w:tr w:rsidR="00124C84" w14:paraId="253CB43C" w14:textId="77777777" w:rsidTr="0065333F">
        <w:tc>
          <w:tcPr>
            <w:tcW w:w="4675" w:type="dxa"/>
            <w:vAlign w:val="center"/>
          </w:tcPr>
          <w:p w14:paraId="40A28568"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Relevant previous experience</w:t>
            </w:r>
          </w:p>
        </w:tc>
        <w:tc>
          <w:tcPr>
            <w:tcW w:w="4675" w:type="dxa"/>
            <w:vAlign w:val="center"/>
          </w:tcPr>
          <w:p w14:paraId="35E4CA96"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40%</w:t>
            </w:r>
          </w:p>
        </w:tc>
      </w:tr>
      <w:tr w:rsidR="00124C84" w14:paraId="66856D95" w14:textId="77777777" w:rsidTr="0065333F">
        <w:tc>
          <w:tcPr>
            <w:tcW w:w="4675" w:type="dxa"/>
            <w:vAlign w:val="center"/>
          </w:tcPr>
          <w:p w14:paraId="24DB302D"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Financial offer</w:t>
            </w:r>
          </w:p>
        </w:tc>
        <w:tc>
          <w:tcPr>
            <w:tcW w:w="4675" w:type="dxa"/>
            <w:vAlign w:val="center"/>
          </w:tcPr>
          <w:p w14:paraId="07D3E1AD" w14:textId="77777777" w:rsidR="00124C84" w:rsidRPr="00AC54BF" w:rsidRDefault="00124C84" w:rsidP="0065333F">
            <w:pPr>
              <w:spacing w:line="36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30%</w:t>
            </w:r>
          </w:p>
        </w:tc>
      </w:tr>
    </w:tbl>
    <w:p w14:paraId="27C9CEC3" w14:textId="44FD63A3" w:rsidR="00124C84" w:rsidRDefault="00124C84" w:rsidP="00124C84">
      <w:pPr>
        <w:spacing w:before="100" w:beforeAutospacing="1" w:after="100" w:afterAutospacing="1" w:line="360" w:lineRule="auto"/>
        <w:jc w:val="both"/>
        <w:rPr>
          <w:rFonts w:ascii="Times New Roman" w:eastAsia="Times New Roman" w:hAnsi="Times New Roman" w:cs="Times New Roman"/>
          <w:sz w:val="24"/>
          <w:szCs w:val="24"/>
          <w:lang w:val="en-US"/>
        </w:rPr>
      </w:pPr>
    </w:p>
    <w:p w14:paraId="47E441E0" w14:textId="77777777" w:rsidR="00473991" w:rsidRPr="00AC54BF" w:rsidRDefault="00473991" w:rsidP="00124C84">
      <w:pPr>
        <w:spacing w:before="100" w:beforeAutospacing="1" w:after="100" w:afterAutospacing="1" w:line="360" w:lineRule="auto"/>
        <w:jc w:val="both"/>
        <w:rPr>
          <w:rFonts w:ascii="Times New Roman" w:eastAsia="Times New Roman" w:hAnsi="Times New Roman" w:cs="Times New Roman"/>
          <w:sz w:val="24"/>
          <w:szCs w:val="24"/>
          <w:lang w:val="en-US"/>
        </w:rPr>
      </w:pPr>
    </w:p>
    <w:p w14:paraId="040DDC52" w14:textId="77777777" w:rsidR="00124C84" w:rsidRPr="00AC54BF" w:rsidRDefault="00124C84" w:rsidP="00124C84">
      <w:pPr>
        <w:spacing w:before="100" w:beforeAutospacing="1" w:after="100" w:afterAutospacing="1" w:line="360" w:lineRule="auto"/>
        <w:jc w:val="both"/>
        <w:outlineLvl w:val="2"/>
        <w:rPr>
          <w:rFonts w:ascii="Times New Roman" w:eastAsia="Times New Roman" w:hAnsi="Times New Roman" w:cs="Times New Roman"/>
          <w:b/>
          <w:bCs/>
          <w:sz w:val="27"/>
          <w:szCs w:val="27"/>
          <w:lang w:val="en-US"/>
        </w:rPr>
      </w:pPr>
      <w:r w:rsidRPr="00AC54BF">
        <w:rPr>
          <w:rFonts w:ascii="Times New Roman" w:eastAsia="Times New Roman" w:hAnsi="Times New Roman" w:cs="Times New Roman"/>
          <w:b/>
          <w:bCs/>
          <w:sz w:val="27"/>
          <w:szCs w:val="27"/>
          <w:lang w:val="en-US"/>
        </w:rPr>
        <w:t>Important Notes</w:t>
      </w:r>
    </w:p>
    <w:p w14:paraId="22C9E239" w14:textId="77777777" w:rsidR="00124C84" w:rsidRPr="00AC54BF" w:rsidRDefault="00124C84" w:rsidP="00423C70">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 xml:space="preserve">All individuals involved in IRCA programs—including internal staff, external collaborators, experts, contractors, volunteers, and supporters—are required to adhere to </w:t>
      </w:r>
      <w:r w:rsidRPr="00AC54BF">
        <w:rPr>
          <w:rFonts w:ascii="Times New Roman" w:eastAsia="Times New Roman" w:hAnsi="Times New Roman" w:cs="Times New Roman"/>
          <w:sz w:val="24"/>
          <w:szCs w:val="24"/>
          <w:lang w:val="en-US"/>
        </w:rPr>
        <w:lastRenderedPageBreak/>
        <w:t xml:space="preserve">IRCA’s </w:t>
      </w:r>
      <w:r w:rsidRPr="00AC54BF">
        <w:rPr>
          <w:rFonts w:ascii="Times New Roman" w:eastAsia="Times New Roman" w:hAnsi="Times New Roman" w:cs="Times New Roman"/>
          <w:b/>
          <w:bCs/>
          <w:sz w:val="24"/>
          <w:szCs w:val="24"/>
          <w:lang w:val="en-US"/>
        </w:rPr>
        <w:t>Child Protection Policy</w:t>
      </w:r>
      <w:r w:rsidRPr="00AC54BF">
        <w:rPr>
          <w:rFonts w:ascii="Times New Roman" w:eastAsia="Times New Roman" w:hAnsi="Times New Roman" w:cs="Times New Roman"/>
          <w:sz w:val="24"/>
          <w:szCs w:val="24"/>
          <w:lang w:val="en-US"/>
        </w:rPr>
        <w:t xml:space="preserve">, </w:t>
      </w:r>
      <w:r w:rsidRPr="00AC54BF">
        <w:rPr>
          <w:rFonts w:ascii="Times New Roman" w:eastAsia="Times New Roman" w:hAnsi="Times New Roman" w:cs="Times New Roman"/>
          <w:b/>
          <w:bCs/>
          <w:sz w:val="24"/>
          <w:szCs w:val="24"/>
          <w:lang w:val="en-US"/>
        </w:rPr>
        <w:t>Safeguarding Measures against Sexual Exploitation and Abuse (SEA)</w:t>
      </w:r>
      <w:r w:rsidRPr="00AC54BF">
        <w:rPr>
          <w:rFonts w:ascii="Times New Roman" w:eastAsia="Times New Roman" w:hAnsi="Times New Roman" w:cs="Times New Roman"/>
          <w:sz w:val="24"/>
          <w:szCs w:val="24"/>
          <w:lang w:val="en-US"/>
        </w:rPr>
        <w:t xml:space="preserve">, </w:t>
      </w:r>
      <w:r w:rsidRPr="00AC54BF">
        <w:rPr>
          <w:rFonts w:ascii="Times New Roman" w:eastAsia="Times New Roman" w:hAnsi="Times New Roman" w:cs="Times New Roman"/>
          <w:b/>
          <w:bCs/>
          <w:sz w:val="24"/>
          <w:szCs w:val="24"/>
          <w:lang w:val="en-US"/>
        </w:rPr>
        <w:t>Internal Regulations</w:t>
      </w:r>
      <w:r w:rsidRPr="00AC54BF">
        <w:rPr>
          <w:rFonts w:ascii="Times New Roman" w:eastAsia="Times New Roman" w:hAnsi="Times New Roman" w:cs="Times New Roman"/>
          <w:sz w:val="24"/>
          <w:szCs w:val="24"/>
          <w:lang w:val="en-US"/>
        </w:rPr>
        <w:t xml:space="preserve">, </w:t>
      </w:r>
      <w:r w:rsidRPr="00AC54BF">
        <w:rPr>
          <w:rFonts w:ascii="Times New Roman" w:eastAsia="Times New Roman" w:hAnsi="Times New Roman" w:cs="Times New Roman"/>
          <w:b/>
          <w:bCs/>
          <w:sz w:val="24"/>
          <w:szCs w:val="24"/>
          <w:lang w:val="en-US"/>
        </w:rPr>
        <w:t>Code of Conduct</w:t>
      </w:r>
      <w:r w:rsidRPr="00AC54BF">
        <w:rPr>
          <w:rFonts w:ascii="Times New Roman" w:eastAsia="Times New Roman" w:hAnsi="Times New Roman" w:cs="Times New Roman"/>
          <w:sz w:val="24"/>
          <w:szCs w:val="24"/>
          <w:lang w:val="en-US"/>
        </w:rPr>
        <w:t>, and all applicable national legislation on child protection. They must also be familiar with and comply with any other relevant documentation in this field.</w:t>
      </w:r>
    </w:p>
    <w:p w14:paraId="35F87388" w14:textId="77777777" w:rsidR="00124C84" w:rsidRPr="00AC54BF" w:rsidRDefault="00124C84" w:rsidP="00423C70">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 xml:space="preserve">All individuals engaged in contractual or collaborative relationships with IRCA are required to sign </w:t>
      </w:r>
      <w:r w:rsidRPr="00AC54BF">
        <w:rPr>
          <w:rFonts w:ascii="Times New Roman" w:eastAsia="Times New Roman" w:hAnsi="Times New Roman" w:cs="Times New Roman"/>
          <w:b/>
          <w:bCs/>
          <w:sz w:val="24"/>
          <w:szCs w:val="24"/>
          <w:lang w:val="en-US"/>
        </w:rPr>
        <w:t>official contracts</w:t>
      </w:r>
      <w:r w:rsidRPr="00AC54BF">
        <w:rPr>
          <w:rFonts w:ascii="Times New Roman" w:eastAsia="Times New Roman" w:hAnsi="Times New Roman" w:cs="Times New Roman"/>
          <w:sz w:val="24"/>
          <w:szCs w:val="24"/>
          <w:lang w:val="en-US"/>
        </w:rPr>
        <w:t xml:space="preserve"> and </w:t>
      </w:r>
      <w:r w:rsidRPr="00AC54BF">
        <w:rPr>
          <w:rFonts w:ascii="Times New Roman" w:eastAsia="Times New Roman" w:hAnsi="Times New Roman" w:cs="Times New Roman"/>
          <w:b/>
          <w:bCs/>
          <w:sz w:val="24"/>
          <w:szCs w:val="24"/>
          <w:lang w:val="en-US"/>
        </w:rPr>
        <w:t>IRCA policy agreements</w:t>
      </w:r>
      <w:r w:rsidRPr="00AC54BF">
        <w:rPr>
          <w:rFonts w:ascii="Times New Roman" w:eastAsia="Times New Roman" w:hAnsi="Times New Roman" w:cs="Times New Roman"/>
          <w:sz w:val="24"/>
          <w:szCs w:val="24"/>
          <w:lang w:val="en-US"/>
        </w:rPr>
        <w:t>, which outline the rights and responsibilities of each party.</w:t>
      </w:r>
    </w:p>
    <w:p w14:paraId="1775058B" w14:textId="77777777" w:rsidR="00124C84" w:rsidRPr="00AC54BF" w:rsidRDefault="00124C84" w:rsidP="00423C70">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 xml:space="preserve">IRCA upholds a </w:t>
      </w:r>
      <w:r w:rsidRPr="00AC54BF">
        <w:rPr>
          <w:rFonts w:ascii="Times New Roman" w:eastAsia="Times New Roman" w:hAnsi="Times New Roman" w:cs="Times New Roman"/>
          <w:b/>
          <w:bCs/>
          <w:sz w:val="24"/>
          <w:szCs w:val="24"/>
          <w:lang w:val="en-US"/>
        </w:rPr>
        <w:t>merit-based selection process</w:t>
      </w:r>
      <w:r w:rsidRPr="00AC54BF">
        <w:rPr>
          <w:rFonts w:ascii="Times New Roman" w:eastAsia="Times New Roman" w:hAnsi="Times New Roman" w:cs="Times New Roman"/>
          <w:sz w:val="24"/>
          <w:szCs w:val="24"/>
          <w:lang w:val="en-US"/>
        </w:rPr>
        <w:t xml:space="preserve">. Any attempt to interfere with the recruitment process will result in </w:t>
      </w:r>
      <w:r w:rsidRPr="00AC54BF">
        <w:rPr>
          <w:rFonts w:ascii="Times New Roman" w:eastAsia="Times New Roman" w:hAnsi="Times New Roman" w:cs="Times New Roman"/>
          <w:b/>
          <w:bCs/>
          <w:sz w:val="24"/>
          <w:szCs w:val="24"/>
          <w:lang w:val="en-US"/>
        </w:rPr>
        <w:t>immediate disqualification</w:t>
      </w:r>
      <w:r w:rsidRPr="00AC54BF">
        <w:rPr>
          <w:rFonts w:ascii="Times New Roman" w:eastAsia="Times New Roman" w:hAnsi="Times New Roman" w:cs="Times New Roman"/>
          <w:sz w:val="24"/>
          <w:szCs w:val="24"/>
          <w:lang w:val="en-US"/>
        </w:rPr>
        <w:t>.</w:t>
      </w:r>
    </w:p>
    <w:p w14:paraId="7F6276DD" w14:textId="77777777" w:rsidR="00124C84" w:rsidRPr="00AC54BF" w:rsidRDefault="00124C84" w:rsidP="00423C70">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rPr>
      </w:pPr>
      <w:r w:rsidRPr="00AC54BF">
        <w:rPr>
          <w:rFonts w:ascii="Times New Roman" w:eastAsia="Times New Roman" w:hAnsi="Times New Roman" w:cs="Times New Roman"/>
          <w:sz w:val="24"/>
          <w:szCs w:val="24"/>
          <w:lang w:val="en-US"/>
        </w:rPr>
        <w:t xml:space="preserve">IRCA has a </w:t>
      </w:r>
      <w:r w:rsidRPr="00AC54BF">
        <w:rPr>
          <w:rFonts w:ascii="Times New Roman" w:eastAsia="Times New Roman" w:hAnsi="Times New Roman" w:cs="Times New Roman"/>
          <w:b/>
          <w:bCs/>
          <w:sz w:val="24"/>
          <w:szCs w:val="24"/>
          <w:lang w:val="en-US"/>
        </w:rPr>
        <w:t>zero-tolerance policy</w:t>
      </w:r>
      <w:r w:rsidRPr="00AC54BF">
        <w:rPr>
          <w:rFonts w:ascii="Times New Roman" w:eastAsia="Times New Roman" w:hAnsi="Times New Roman" w:cs="Times New Roman"/>
          <w:sz w:val="24"/>
          <w:szCs w:val="24"/>
          <w:lang w:val="en-US"/>
        </w:rPr>
        <w:t xml:space="preserve"> toward all forms of abuse or discrimination based on </w:t>
      </w:r>
      <w:r w:rsidRPr="00AC54BF">
        <w:rPr>
          <w:rFonts w:ascii="Times New Roman" w:eastAsia="Times New Roman" w:hAnsi="Times New Roman" w:cs="Times New Roman"/>
          <w:b/>
          <w:bCs/>
          <w:sz w:val="24"/>
          <w:szCs w:val="24"/>
          <w:lang w:val="en-US"/>
        </w:rPr>
        <w:t>age, gender, ethnicity, sexual orientation</w:t>
      </w:r>
      <w:r w:rsidRPr="00AC54BF">
        <w:rPr>
          <w:rFonts w:ascii="Times New Roman" w:eastAsia="Times New Roman" w:hAnsi="Times New Roman" w:cs="Times New Roman"/>
          <w:sz w:val="24"/>
          <w:szCs w:val="24"/>
          <w:lang w:val="en-US"/>
        </w:rPr>
        <w:t>, or other identities.</w:t>
      </w:r>
    </w:p>
    <w:p w14:paraId="7F770686" w14:textId="77777777" w:rsidR="00124C84" w:rsidRPr="00AC54BF" w:rsidRDefault="00124C84" w:rsidP="00124C84">
      <w:pPr>
        <w:rPr>
          <w:lang w:val="en-US"/>
        </w:rPr>
      </w:pPr>
    </w:p>
    <w:p w14:paraId="1DA27AA2" w14:textId="77777777" w:rsidR="00124C84" w:rsidRPr="00124C84" w:rsidRDefault="00124C84" w:rsidP="00124C84">
      <w:pPr>
        <w:spacing w:before="100" w:beforeAutospacing="1" w:after="100" w:afterAutospacing="1" w:line="240" w:lineRule="auto"/>
        <w:rPr>
          <w:rFonts w:ascii="Times New Roman" w:eastAsia="Times New Roman" w:hAnsi="Times New Roman" w:cs="Times New Roman"/>
          <w:sz w:val="24"/>
          <w:szCs w:val="24"/>
          <w:lang w:val="en-US"/>
        </w:rPr>
      </w:pPr>
    </w:p>
    <w:sectPr w:rsidR="00124C84" w:rsidRPr="00124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2684B"/>
    <w:multiLevelType w:val="multilevel"/>
    <w:tmpl w:val="AE48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AD1385"/>
    <w:multiLevelType w:val="multilevel"/>
    <w:tmpl w:val="F2425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46CCA"/>
    <w:multiLevelType w:val="multilevel"/>
    <w:tmpl w:val="A178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7F2E7D"/>
    <w:multiLevelType w:val="multilevel"/>
    <w:tmpl w:val="6954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73026B"/>
    <w:multiLevelType w:val="multilevel"/>
    <w:tmpl w:val="BFD4A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1D5A46"/>
    <w:multiLevelType w:val="multilevel"/>
    <w:tmpl w:val="14C6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A43367"/>
    <w:multiLevelType w:val="multilevel"/>
    <w:tmpl w:val="8708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2360CF"/>
    <w:multiLevelType w:val="multilevel"/>
    <w:tmpl w:val="536A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0A4CAA"/>
    <w:multiLevelType w:val="multilevel"/>
    <w:tmpl w:val="D4AC5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2516C2"/>
    <w:multiLevelType w:val="multilevel"/>
    <w:tmpl w:val="93801C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7E41E2"/>
    <w:multiLevelType w:val="multilevel"/>
    <w:tmpl w:val="793C7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AD0D04"/>
    <w:multiLevelType w:val="multilevel"/>
    <w:tmpl w:val="0E288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EE79E7"/>
    <w:multiLevelType w:val="multilevel"/>
    <w:tmpl w:val="D16EE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0F60AD"/>
    <w:multiLevelType w:val="multilevel"/>
    <w:tmpl w:val="329A8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9A44D6"/>
    <w:multiLevelType w:val="multilevel"/>
    <w:tmpl w:val="0638D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13"/>
  </w:num>
  <w:num w:numId="4">
    <w:abstractNumId w:val="14"/>
  </w:num>
  <w:num w:numId="5">
    <w:abstractNumId w:val="3"/>
  </w:num>
  <w:num w:numId="6">
    <w:abstractNumId w:val="6"/>
  </w:num>
  <w:num w:numId="7">
    <w:abstractNumId w:val="8"/>
  </w:num>
  <w:num w:numId="8">
    <w:abstractNumId w:val="12"/>
  </w:num>
  <w:num w:numId="9">
    <w:abstractNumId w:val="11"/>
  </w:num>
  <w:num w:numId="10">
    <w:abstractNumId w:val="4"/>
  </w:num>
  <w:num w:numId="11">
    <w:abstractNumId w:val="0"/>
  </w:num>
  <w:num w:numId="12">
    <w:abstractNumId w:val="5"/>
  </w:num>
  <w:num w:numId="13">
    <w:abstractNumId w:val="10"/>
  </w:num>
  <w:num w:numId="14">
    <w:abstractNumId w:val="7"/>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A09"/>
    <w:rsid w:val="00124C84"/>
    <w:rsid w:val="0022545E"/>
    <w:rsid w:val="002F6A58"/>
    <w:rsid w:val="00405D28"/>
    <w:rsid w:val="00414A09"/>
    <w:rsid w:val="00423C70"/>
    <w:rsid w:val="00473991"/>
    <w:rsid w:val="0065333F"/>
    <w:rsid w:val="0083018F"/>
    <w:rsid w:val="008C55E0"/>
    <w:rsid w:val="00BB0AEE"/>
    <w:rsid w:val="00D04A4E"/>
    <w:rsid w:val="00DB74F9"/>
    <w:rsid w:val="00EF010F"/>
    <w:rsid w:val="00F67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12A00"/>
  <w15:chartTrackingRefBased/>
  <w15:docId w15:val="{26782E48-605F-4D66-A53C-A1622CA56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3">
    <w:name w:val="heading 3"/>
    <w:basedOn w:val="Normal"/>
    <w:link w:val="Heading3Char"/>
    <w:uiPriority w:val="9"/>
    <w:qFormat/>
    <w:rsid w:val="00414A09"/>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14A09"/>
    <w:rPr>
      <w:rFonts w:ascii="Times New Roman" w:eastAsia="Times New Roman" w:hAnsi="Times New Roman" w:cs="Times New Roman"/>
      <w:b/>
      <w:bCs/>
      <w:sz w:val="27"/>
      <w:szCs w:val="27"/>
    </w:rPr>
  </w:style>
  <w:style w:type="paragraph" w:styleId="NormalWeb">
    <w:name w:val="Normal (Web)"/>
    <w:basedOn w:val="Normal"/>
    <w:uiPriority w:val="99"/>
    <w:unhideWhenUsed/>
    <w:rsid w:val="00414A0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14A09"/>
    <w:rPr>
      <w:b/>
      <w:bCs/>
    </w:rPr>
  </w:style>
  <w:style w:type="character" w:styleId="Emphasis">
    <w:name w:val="Emphasis"/>
    <w:basedOn w:val="DefaultParagraphFont"/>
    <w:uiPriority w:val="20"/>
    <w:qFormat/>
    <w:rsid w:val="00414A09"/>
    <w:rPr>
      <w:i/>
      <w:iCs/>
    </w:rPr>
  </w:style>
  <w:style w:type="table" w:styleId="TableGrid">
    <w:name w:val="Table Grid"/>
    <w:basedOn w:val="TableNormal"/>
    <w:uiPriority w:val="39"/>
    <w:rsid w:val="00124C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F010F"/>
    <w:rPr>
      <w:color w:val="0000FF"/>
      <w:u w:val="single"/>
    </w:rPr>
  </w:style>
  <w:style w:type="paragraph" w:customStyle="1" w:styleId="isselectedend">
    <w:name w:val="isselectedend"/>
    <w:basedOn w:val="Normal"/>
    <w:rsid w:val="0065333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285219">
      <w:bodyDiv w:val="1"/>
      <w:marLeft w:val="0"/>
      <w:marRight w:val="0"/>
      <w:marTop w:val="0"/>
      <w:marBottom w:val="0"/>
      <w:divBdr>
        <w:top w:val="none" w:sz="0" w:space="0" w:color="auto"/>
        <w:left w:val="none" w:sz="0" w:space="0" w:color="auto"/>
        <w:bottom w:val="none" w:sz="0" w:space="0" w:color="auto"/>
        <w:right w:val="none" w:sz="0" w:space="0" w:color="auto"/>
      </w:divBdr>
    </w:div>
    <w:div w:id="138495445">
      <w:bodyDiv w:val="1"/>
      <w:marLeft w:val="0"/>
      <w:marRight w:val="0"/>
      <w:marTop w:val="0"/>
      <w:marBottom w:val="0"/>
      <w:divBdr>
        <w:top w:val="none" w:sz="0" w:space="0" w:color="auto"/>
        <w:left w:val="none" w:sz="0" w:space="0" w:color="auto"/>
        <w:bottom w:val="none" w:sz="0" w:space="0" w:color="auto"/>
        <w:right w:val="none" w:sz="0" w:space="0" w:color="auto"/>
      </w:divBdr>
    </w:div>
    <w:div w:id="269819000">
      <w:bodyDiv w:val="1"/>
      <w:marLeft w:val="0"/>
      <w:marRight w:val="0"/>
      <w:marTop w:val="0"/>
      <w:marBottom w:val="0"/>
      <w:divBdr>
        <w:top w:val="none" w:sz="0" w:space="0" w:color="auto"/>
        <w:left w:val="none" w:sz="0" w:space="0" w:color="auto"/>
        <w:bottom w:val="none" w:sz="0" w:space="0" w:color="auto"/>
        <w:right w:val="none" w:sz="0" w:space="0" w:color="auto"/>
      </w:divBdr>
    </w:div>
    <w:div w:id="337467090">
      <w:bodyDiv w:val="1"/>
      <w:marLeft w:val="0"/>
      <w:marRight w:val="0"/>
      <w:marTop w:val="0"/>
      <w:marBottom w:val="0"/>
      <w:divBdr>
        <w:top w:val="none" w:sz="0" w:space="0" w:color="auto"/>
        <w:left w:val="none" w:sz="0" w:space="0" w:color="auto"/>
        <w:bottom w:val="none" w:sz="0" w:space="0" w:color="auto"/>
        <w:right w:val="none" w:sz="0" w:space="0" w:color="auto"/>
      </w:divBdr>
    </w:div>
    <w:div w:id="892741083">
      <w:bodyDiv w:val="1"/>
      <w:marLeft w:val="0"/>
      <w:marRight w:val="0"/>
      <w:marTop w:val="0"/>
      <w:marBottom w:val="0"/>
      <w:divBdr>
        <w:top w:val="none" w:sz="0" w:space="0" w:color="auto"/>
        <w:left w:val="none" w:sz="0" w:space="0" w:color="auto"/>
        <w:bottom w:val="none" w:sz="0" w:space="0" w:color="auto"/>
        <w:right w:val="none" w:sz="0" w:space="0" w:color="auto"/>
      </w:divBdr>
    </w:div>
    <w:div w:id="1094280643">
      <w:bodyDiv w:val="1"/>
      <w:marLeft w:val="0"/>
      <w:marRight w:val="0"/>
      <w:marTop w:val="0"/>
      <w:marBottom w:val="0"/>
      <w:divBdr>
        <w:top w:val="none" w:sz="0" w:space="0" w:color="auto"/>
        <w:left w:val="none" w:sz="0" w:space="0" w:color="auto"/>
        <w:bottom w:val="none" w:sz="0" w:space="0" w:color="auto"/>
        <w:right w:val="none" w:sz="0" w:space="0" w:color="auto"/>
      </w:divBdr>
    </w:div>
    <w:div w:id="1100830160">
      <w:bodyDiv w:val="1"/>
      <w:marLeft w:val="0"/>
      <w:marRight w:val="0"/>
      <w:marTop w:val="0"/>
      <w:marBottom w:val="0"/>
      <w:divBdr>
        <w:top w:val="none" w:sz="0" w:space="0" w:color="auto"/>
        <w:left w:val="none" w:sz="0" w:space="0" w:color="auto"/>
        <w:bottom w:val="none" w:sz="0" w:space="0" w:color="auto"/>
        <w:right w:val="none" w:sz="0" w:space="0" w:color="auto"/>
      </w:divBdr>
    </w:div>
    <w:div w:id="1202552185">
      <w:bodyDiv w:val="1"/>
      <w:marLeft w:val="0"/>
      <w:marRight w:val="0"/>
      <w:marTop w:val="0"/>
      <w:marBottom w:val="0"/>
      <w:divBdr>
        <w:top w:val="none" w:sz="0" w:space="0" w:color="auto"/>
        <w:left w:val="none" w:sz="0" w:space="0" w:color="auto"/>
        <w:bottom w:val="none" w:sz="0" w:space="0" w:color="auto"/>
        <w:right w:val="none" w:sz="0" w:space="0" w:color="auto"/>
      </w:divBdr>
    </w:div>
    <w:div w:id="1559366369">
      <w:bodyDiv w:val="1"/>
      <w:marLeft w:val="0"/>
      <w:marRight w:val="0"/>
      <w:marTop w:val="0"/>
      <w:marBottom w:val="0"/>
      <w:divBdr>
        <w:top w:val="none" w:sz="0" w:space="0" w:color="auto"/>
        <w:left w:val="none" w:sz="0" w:space="0" w:color="auto"/>
        <w:bottom w:val="none" w:sz="0" w:space="0" w:color="auto"/>
        <w:right w:val="none" w:sz="0" w:space="0" w:color="auto"/>
      </w:divBdr>
    </w:div>
    <w:div w:id="1782455886">
      <w:bodyDiv w:val="1"/>
      <w:marLeft w:val="0"/>
      <w:marRight w:val="0"/>
      <w:marTop w:val="0"/>
      <w:marBottom w:val="0"/>
      <w:divBdr>
        <w:top w:val="none" w:sz="0" w:space="0" w:color="auto"/>
        <w:left w:val="none" w:sz="0" w:space="0" w:color="auto"/>
        <w:bottom w:val="none" w:sz="0" w:space="0" w:color="auto"/>
        <w:right w:val="none" w:sz="0" w:space="0" w:color="auto"/>
      </w:divBdr>
    </w:div>
    <w:div w:id="195200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kurime@irca.a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4</Pages>
  <Words>919</Words>
  <Characters>5243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 Aliaj</dc:creator>
  <cp:keywords/>
  <dc:description/>
  <cp:lastModifiedBy>User</cp:lastModifiedBy>
  <cp:revision>8</cp:revision>
  <dcterms:created xsi:type="dcterms:W3CDTF">2025-06-17T16:27:00Z</dcterms:created>
  <dcterms:modified xsi:type="dcterms:W3CDTF">2026-09-12T13:56:00Z</dcterms:modified>
</cp:coreProperties>
</file>