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269E9" w14:textId="06CBD286" w:rsidR="00212F79" w:rsidRPr="00BD72F4" w:rsidRDefault="00212F79" w:rsidP="007B1601">
      <w:pPr>
        <w:jc w:val="center"/>
        <w:rPr>
          <w:rFonts w:ascii="Cambria" w:eastAsia="Tahoma" w:hAnsi="Cambria" w:cs="Tahoma"/>
          <w:b/>
          <w:bCs/>
          <w:i/>
          <w:iCs/>
          <w:color w:val="000000" w:themeColor="text1"/>
          <w:sz w:val="24"/>
          <w:szCs w:val="24"/>
        </w:rPr>
      </w:pPr>
    </w:p>
    <w:p w14:paraId="5458142D" w14:textId="520AF6B6" w:rsidR="007B1601" w:rsidRPr="00BD72F4" w:rsidRDefault="007B1601" w:rsidP="007B1601">
      <w:pPr>
        <w:jc w:val="center"/>
        <w:rPr>
          <w:rFonts w:ascii="Cambria" w:eastAsia="Tahoma" w:hAnsi="Cambria" w:cs="Tahoma"/>
          <w:b/>
          <w:bCs/>
          <w:i/>
          <w:iCs/>
          <w:color w:val="000000" w:themeColor="text1"/>
          <w:sz w:val="24"/>
          <w:szCs w:val="24"/>
        </w:rPr>
      </w:pPr>
    </w:p>
    <w:p w14:paraId="09A78155" w14:textId="7A194BDA" w:rsidR="007B1601" w:rsidRPr="00BD72F4" w:rsidRDefault="007B1601" w:rsidP="007B1601">
      <w:pPr>
        <w:jc w:val="center"/>
        <w:rPr>
          <w:rFonts w:ascii="Cambria" w:eastAsia="Tahoma" w:hAnsi="Cambria" w:cs="Tahoma"/>
          <w:b/>
          <w:bCs/>
          <w:i/>
          <w:iCs/>
          <w:color w:val="000000" w:themeColor="text1"/>
          <w:sz w:val="24"/>
          <w:szCs w:val="24"/>
        </w:rPr>
      </w:pPr>
    </w:p>
    <w:p w14:paraId="377FF051" w14:textId="423332A9" w:rsidR="007B1601" w:rsidRPr="00BD72F4" w:rsidRDefault="007B1601" w:rsidP="007B1601">
      <w:pPr>
        <w:jc w:val="center"/>
        <w:rPr>
          <w:rFonts w:ascii="Cambria" w:eastAsia="Tahoma" w:hAnsi="Cambria" w:cs="Tahoma"/>
          <w:b/>
          <w:bCs/>
          <w:i/>
          <w:iCs/>
          <w:color w:val="000000" w:themeColor="text1"/>
          <w:sz w:val="24"/>
          <w:szCs w:val="24"/>
        </w:rPr>
      </w:pPr>
    </w:p>
    <w:p w14:paraId="412B5210" w14:textId="35F81365" w:rsidR="007B1601" w:rsidRPr="00BD72F4" w:rsidRDefault="007B1601" w:rsidP="007B1601">
      <w:pPr>
        <w:jc w:val="center"/>
        <w:rPr>
          <w:rFonts w:ascii="Cambria" w:eastAsia="Tahoma" w:hAnsi="Cambria" w:cs="Tahoma"/>
          <w:b/>
          <w:bCs/>
          <w:i/>
          <w:iCs/>
          <w:color w:val="000000" w:themeColor="text1"/>
          <w:sz w:val="24"/>
          <w:szCs w:val="24"/>
        </w:rPr>
      </w:pPr>
    </w:p>
    <w:p w14:paraId="090CCC88" w14:textId="4B0F31C8" w:rsidR="007B1601" w:rsidRPr="00BD72F4" w:rsidRDefault="007B1601" w:rsidP="007B1601">
      <w:pPr>
        <w:jc w:val="center"/>
        <w:rPr>
          <w:rFonts w:ascii="Cambria" w:eastAsia="Tahoma" w:hAnsi="Cambria" w:cs="Tahoma"/>
          <w:b/>
          <w:bCs/>
          <w:i/>
          <w:iCs/>
          <w:color w:val="000000" w:themeColor="text1"/>
          <w:sz w:val="24"/>
          <w:szCs w:val="24"/>
        </w:rPr>
      </w:pPr>
    </w:p>
    <w:p w14:paraId="20F59E39" w14:textId="09C3BF03" w:rsidR="007B1601" w:rsidRPr="00BD72F4" w:rsidRDefault="007B1601" w:rsidP="007B1601">
      <w:pPr>
        <w:jc w:val="center"/>
        <w:rPr>
          <w:rFonts w:ascii="Cambria" w:eastAsia="Tahoma" w:hAnsi="Cambria" w:cs="Tahoma"/>
          <w:b/>
          <w:bCs/>
          <w:i/>
          <w:iCs/>
          <w:color w:val="000000" w:themeColor="text1"/>
          <w:sz w:val="24"/>
          <w:szCs w:val="24"/>
        </w:rPr>
      </w:pPr>
    </w:p>
    <w:p w14:paraId="35838273" w14:textId="11303DA3" w:rsidR="007B1601" w:rsidRPr="00BD72F4" w:rsidRDefault="007B1601" w:rsidP="007B1601">
      <w:pPr>
        <w:jc w:val="center"/>
        <w:rPr>
          <w:rFonts w:ascii="Cambria" w:eastAsia="Tahoma" w:hAnsi="Cambria" w:cs="Tahoma"/>
          <w:b/>
          <w:bCs/>
          <w:i/>
          <w:iCs/>
          <w:color w:val="000000" w:themeColor="text1"/>
          <w:sz w:val="24"/>
          <w:szCs w:val="24"/>
        </w:rPr>
      </w:pPr>
    </w:p>
    <w:p w14:paraId="4A23DF35" w14:textId="77777777" w:rsidR="007B1601" w:rsidRPr="00BD72F4" w:rsidRDefault="007B1601" w:rsidP="007B1601">
      <w:pPr>
        <w:pStyle w:val="Heading1"/>
        <w:jc w:val="center"/>
        <w:rPr>
          <w:rFonts w:ascii="Cambria" w:hAnsi="Cambria"/>
          <w:b/>
          <w:bCs/>
          <w:i/>
          <w:iCs/>
          <w:color w:val="000000" w:themeColor="text1"/>
          <w:sz w:val="24"/>
          <w:szCs w:val="24"/>
        </w:rPr>
      </w:pPr>
      <w:r w:rsidRPr="00BD72F4">
        <w:rPr>
          <w:rFonts w:ascii="Cambria" w:hAnsi="Cambria"/>
          <w:b/>
          <w:bCs/>
          <w:i/>
          <w:iCs/>
          <w:color w:val="000000" w:themeColor="text1"/>
          <w:sz w:val="24"/>
          <w:szCs w:val="24"/>
        </w:rPr>
        <w:t>Words Matter: Words Can Hurt, Words Can Heal</w:t>
      </w:r>
    </w:p>
    <w:p w14:paraId="5D36C1F4" w14:textId="77777777" w:rsidR="007B1601" w:rsidRPr="00BD72F4" w:rsidRDefault="007B1601" w:rsidP="007B1601">
      <w:pPr>
        <w:pStyle w:val="Heading3"/>
        <w:jc w:val="center"/>
        <w:rPr>
          <w:rFonts w:ascii="Cambria" w:hAnsi="Cambria"/>
          <w:b/>
          <w:bCs/>
          <w:i/>
          <w:iCs/>
          <w:color w:val="000000" w:themeColor="text1"/>
          <w:sz w:val="24"/>
          <w:szCs w:val="24"/>
        </w:rPr>
      </w:pPr>
      <w:r w:rsidRPr="00BD72F4">
        <w:rPr>
          <w:rFonts w:ascii="Cambria" w:hAnsi="Cambria"/>
          <w:b/>
          <w:bCs/>
          <w:i/>
          <w:iCs/>
          <w:color w:val="000000" w:themeColor="text1"/>
          <w:sz w:val="24"/>
          <w:szCs w:val="24"/>
        </w:rPr>
        <w:t>Human Success Stories</w:t>
      </w:r>
    </w:p>
    <w:p w14:paraId="02B9511D" w14:textId="5AA954B5" w:rsidR="007B1601" w:rsidRPr="00BD72F4" w:rsidRDefault="007B1601" w:rsidP="007B1601">
      <w:pPr>
        <w:jc w:val="center"/>
        <w:rPr>
          <w:rFonts w:ascii="Cambria" w:hAnsi="Cambria"/>
          <w:b/>
          <w:bCs/>
          <w:i/>
          <w:iCs/>
          <w:color w:val="000000" w:themeColor="text1"/>
          <w:sz w:val="24"/>
          <w:szCs w:val="24"/>
        </w:rPr>
      </w:pPr>
    </w:p>
    <w:p w14:paraId="2D23986B" w14:textId="499B1397" w:rsidR="007B1601" w:rsidRPr="00BD72F4" w:rsidRDefault="007B1601" w:rsidP="007B1601">
      <w:pPr>
        <w:jc w:val="center"/>
        <w:rPr>
          <w:rFonts w:ascii="Cambria" w:hAnsi="Cambria"/>
          <w:b/>
          <w:bCs/>
          <w:i/>
          <w:iCs/>
          <w:color w:val="000000" w:themeColor="text1"/>
          <w:sz w:val="24"/>
          <w:szCs w:val="24"/>
        </w:rPr>
      </w:pPr>
    </w:p>
    <w:p w14:paraId="5D4B7613" w14:textId="32FD9829" w:rsidR="007B1601" w:rsidRPr="00BD72F4" w:rsidRDefault="007B1601" w:rsidP="007B1601">
      <w:pPr>
        <w:jc w:val="center"/>
        <w:rPr>
          <w:rFonts w:ascii="Cambria" w:hAnsi="Cambria"/>
          <w:b/>
          <w:bCs/>
          <w:i/>
          <w:iCs/>
          <w:color w:val="000000" w:themeColor="text1"/>
          <w:sz w:val="24"/>
          <w:szCs w:val="24"/>
        </w:rPr>
      </w:pPr>
    </w:p>
    <w:p w14:paraId="45C32DE4" w14:textId="6BC46B3A" w:rsidR="007B1601" w:rsidRPr="00BD72F4" w:rsidRDefault="007B1601" w:rsidP="007B1601">
      <w:pPr>
        <w:jc w:val="center"/>
        <w:rPr>
          <w:rFonts w:ascii="Cambria" w:hAnsi="Cambria"/>
          <w:b/>
          <w:bCs/>
          <w:i/>
          <w:iCs/>
          <w:color w:val="000000" w:themeColor="text1"/>
          <w:sz w:val="24"/>
          <w:szCs w:val="24"/>
        </w:rPr>
      </w:pPr>
    </w:p>
    <w:p w14:paraId="69528362" w14:textId="1D87356C" w:rsidR="007B1601" w:rsidRPr="00BD72F4" w:rsidRDefault="007B1601" w:rsidP="007B1601">
      <w:pPr>
        <w:jc w:val="center"/>
        <w:rPr>
          <w:rFonts w:ascii="Cambria" w:hAnsi="Cambria"/>
          <w:b/>
          <w:bCs/>
          <w:i/>
          <w:iCs/>
          <w:color w:val="000000" w:themeColor="text1"/>
          <w:sz w:val="24"/>
          <w:szCs w:val="24"/>
        </w:rPr>
      </w:pPr>
    </w:p>
    <w:p w14:paraId="67193C82" w14:textId="4E3343FB" w:rsidR="007B1601" w:rsidRPr="00BD72F4" w:rsidRDefault="007B1601" w:rsidP="007B1601">
      <w:pPr>
        <w:jc w:val="center"/>
        <w:rPr>
          <w:rFonts w:ascii="Cambria" w:hAnsi="Cambria"/>
          <w:b/>
          <w:bCs/>
          <w:i/>
          <w:iCs/>
          <w:color w:val="000000" w:themeColor="text1"/>
          <w:sz w:val="24"/>
          <w:szCs w:val="24"/>
        </w:rPr>
      </w:pPr>
    </w:p>
    <w:p w14:paraId="1FC3DE96" w14:textId="383ED145" w:rsidR="007B1601" w:rsidRPr="00BD72F4" w:rsidRDefault="007B1601" w:rsidP="007B1601">
      <w:pPr>
        <w:jc w:val="center"/>
        <w:rPr>
          <w:rFonts w:ascii="Cambria" w:hAnsi="Cambria"/>
          <w:b/>
          <w:bCs/>
          <w:i/>
          <w:iCs/>
          <w:color w:val="000000" w:themeColor="text1"/>
          <w:sz w:val="24"/>
          <w:szCs w:val="24"/>
        </w:rPr>
      </w:pPr>
    </w:p>
    <w:p w14:paraId="5CEF276B" w14:textId="5DC82E87" w:rsidR="007B1601" w:rsidRPr="00BD72F4" w:rsidRDefault="007B1601" w:rsidP="007B1601">
      <w:pPr>
        <w:jc w:val="center"/>
        <w:rPr>
          <w:rFonts w:ascii="Cambria" w:hAnsi="Cambria"/>
          <w:b/>
          <w:bCs/>
          <w:i/>
          <w:iCs/>
          <w:color w:val="000000" w:themeColor="text1"/>
          <w:sz w:val="24"/>
          <w:szCs w:val="24"/>
        </w:rPr>
      </w:pPr>
    </w:p>
    <w:p w14:paraId="63ADD824" w14:textId="1F49DAE3" w:rsidR="007B1601" w:rsidRPr="00BD72F4" w:rsidRDefault="007B1601" w:rsidP="007B1601">
      <w:pPr>
        <w:jc w:val="center"/>
        <w:rPr>
          <w:rFonts w:ascii="Cambria" w:hAnsi="Cambria"/>
          <w:b/>
          <w:bCs/>
          <w:i/>
          <w:iCs/>
          <w:color w:val="000000" w:themeColor="text1"/>
          <w:sz w:val="24"/>
          <w:szCs w:val="24"/>
        </w:rPr>
      </w:pPr>
    </w:p>
    <w:p w14:paraId="6F5EE8F7" w14:textId="271C35E8" w:rsidR="007B1601" w:rsidRPr="00BD72F4" w:rsidRDefault="007B1601" w:rsidP="007B1601">
      <w:pPr>
        <w:jc w:val="center"/>
        <w:rPr>
          <w:rFonts w:ascii="Cambria" w:hAnsi="Cambria"/>
          <w:b/>
          <w:bCs/>
          <w:i/>
          <w:iCs/>
          <w:color w:val="000000" w:themeColor="text1"/>
          <w:sz w:val="24"/>
          <w:szCs w:val="24"/>
        </w:rPr>
      </w:pPr>
    </w:p>
    <w:p w14:paraId="004CC799" w14:textId="1C91E28B" w:rsidR="007B1601" w:rsidRPr="00BD72F4" w:rsidRDefault="007B1601" w:rsidP="007B1601">
      <w:pPr>
        <w:jc w:val="center"/>
        <w:rPr>
          <w:rFonts w:ascii="Cambria" w:hAnsi="Cambria"/>
          <w:b/>
          <w:bCs/>
          <w:i/>
          <w:iCs/>
          <w:color w:val="000000" w:themeColor="text1"/>
          <w:sz w:val="24"/>
          <w:szCs w:val="24"/>
        </w:rPr>
      </w:pPr>
    </w:p>
    <w:p w14:paraId="23ACBD8D" w14:textId="34F07DED" w:rsidR="007B1601" w:rsidRPr="00BD72F4" w:rsidRDefault="007B1601" w:rsidP="007B1601">
      <w:pPr>
        <w:jc w:val="center"/>
        <w:rPr>
          <w:rFonts w:ascii="Cambria" w:hAnsi="Cambria"/>
          <w:b/>
          <w:bCs/>
          <w:i/>
          <w:iCs/>
          <w:color w:val="000000" w:themeColor="text1"/>
          <w:sz w:val="24"/>
          <w:szCs w:val="24"/>
        </w:rPr>
      </w:pPr>
    </w:p>
    <w:p w14:paraId="091BAD51" w14:textId="05D4A318" w:rsidR="007B1601" w:rsidRPr="00BD72F4" w:rsidRDefault="007B1601" w:rsidP="007B1601">
      <w:pPr>
        <w:jc w:val="center"/>
        <w:rPr>
          <w:rFonts w:ascii="Cambria" w:hAnsi="Cambria"/>
          <w:b/>
          <w:bCs/>
          <w:i/>
          <w:iCs/>
          <w:color w:val="000000" w:themeColor="text1"/>
          <w:sz w:val="24"/>
          <w:szCs w:val="24"/>
        </w:rPr>
      </w:pPr>
    </w:p>
    <w:p w14:paraId="498178B4" w14:textId="070078F2" w:rsidR="007B1601" w:rsidRPr="00BD72F4" w:rsidRDefault="007B1601" w:rsidP="007B1601">
      <w:pPr>
        <w:jc w:val="center"/>
        <w:rPr>
          <w:rFonts w:ascii="Cambria" w:hAnsi="Cambria"/>
          <w:b/>
          <w:bCs/>
          <w:i/>
          <w:iCs/>
          <w:color w:val="000000" w:themeColor="text1"/>
          <w:sz w:val="24"/>
          <w:szCs w:val="24"/>
        </w:rPr>
      </w:pPr>
    </w:p>
    <w:p w14:paraId="382C9071" w14:textId="20ADFF31" w:rsidR="007B1601" w:rsidRPr="00BD72F4" w:rsidRDefault="007B1601" w:rsidP="007B1601">
      <w:pPr>
        <w:jc w:val="center"/>
        <w:rPr>
          <w:rFonts w:ascii="Cambria" w:hAnsi="Cambria"/>
          <w:b/>
          <w:bCs/>
          <w:i/>
          <w:iCs/>
          <w:color w:val="000000" w:themeColor="text1"/>
          <w:sz w:val="24"/>
          <w:szCs w:val="24"/>
        </w:rPr>
      </w:pPr>
    </w:p>
    <w:p w14:paraId="4E23C0DC" w14:textId="4CAA8B64" w:rsidR="007B1601" w:rsidRPr="00BD72F4" w:rsidRDefault="007B1601" w:rsidP="007B1601">
      <w:pPr>
        <w:jc w:val="center"/>
        <w:rPr>
          <w:rFonts w:ascii="Cambria" w:hAnsi="Cambria"/>
          <w:b/>
          <w:bCs/>
          <w:i/>
          <w:iCs/>
          <w:color w:val="000000" w:themeColor="text1"/>
          <w:sz w:val="24"/>
          <w:szCs w:val="24"/>
        </w:rPr>
      </w:pPr>
    </w:p>
    <w:p w14:paraId="45B26281" w14:textId="2FFE4FFE" w:rsidR="007B1601" w:rsidRDefault="007B1601" w:rsidP="007B1601">
      <w:pPr>
        <w:jc w:val="center"/>
        <w:rPr>
          <w:rFonts w:ascii="Cambria" w:hAnsi="Cambria"/>
          <w:b/>
          <w:bCs/>
          <w:i/>
          <w:iCs/>
          <w:color w:val="000000" w:themeColor="text1"/>
          <w:sz w:val="24"/>
          <w:szCs w:val="24"/>
        </w:rPr>
      </w:pPr>
    </w:p>
    <w:p w14:paraId="4A4F8C41" w14:textId="68C4704E" w:rsidR="00BD72F4" w:rsidRDefault="00BD72F4" w:rsidP="007B1601">
      <w:pPr>
        <w:jc w:val="center"/>
        <w:rPr>
          <w:rFonts w:ascii="Cambria" w:hAnsi="Cambria"/>
          <w:b/>
          <w:bCs/>
          <w:i/>
          <w:iCs/>
          <w:color w:val="000000" w:themeColor="text1"/>
          <w:sz w:val="24"/>
          <w:szCs w:val="24"/>
        </w:rPr>
      </w:pPr>
    </w:p>
    <w:p w14:paraId="5315403E" w14:textId="714E778B" w:rsidR="00BD72F4" w:rsidRDefault="00BD72F4" w:rsidP="007B1601">
      <w:pPr>
        <w:jc w:val="center"/>
        <w:rPr>
          <w:rFonts w:ascii="Cambria" w:hAnsi="Cambria"/>
          <w:b/>
          <w:bCs/>
          <w:i/>
          <w:iCs/>
          <w:color w:val="000000" w:themeColor="text1"/>
          <w:sz w:val="24"/>
          <w:szCs w:val="24"/>
        </w:rPr>
      </w:pPr>
    </w:p>
    <w:p w14:paraId="6A4CF459" w14:textId="77777777" w:rsidR="00BD72F4" w:rsidRPr="00BD72F4" w:rsidRDefault="00BD72F4" w:rsidP="007B1601">
      <w:pPr>
        <w:jc w:val="center"/>
        <w:rPr>
          <w:rFonts w:ascii="Cambria" w:hAnsi="Cambria"/>
          <w:b/>
          <w:bCs/>
          <w:i/>
          <w:iCs/>
          <w:color w:val="000000" w:themeColor="text1"/>
          <w:sz w:val="24"/>
          <w:szCs w:val="24"/>
        </w:rPr>
      </w:pPr>
    </w:p>
    <w:p w14:paraId="46C4CB2C" w14:textId="06B34189" w:rsidR="007B1601" w:rsidRPr="00BD72F4" w:rsidRDefault="007B1601" w:rsidP="007B1601">
      <w:pPr>
        <w:jc w:val="center"/>
        <w:rPr>
          <w:rFonts w:ascii="Cambria" w:hAnsi="Cambria"/>
          <w:b/>
          <w:bCs/>
          <w:i/>
          <w:iCs/>
          <w:color w:val="000000" w:themeColor="text1"/>
          <w:sz w:val="24"/>
          <w:szCs w:val="24"/>
        </w:rPr>
      </w:pPr>
    </w:p>
    <w:p w14:paraId="25E5E37D" w14:textId="7F54E728" w:rsidR="007B1601" w:rsidRPr="00BD72F4" w:rsidRDefault="007B1601" w:rsidP="007B1601">
      <w:pPr>
        <w:jc w:val="center"/>
        <w:rPr>
          <w:rFonts w:ascii="Cambria" w:hAnsi="Cambria"/>
          <w:b/>
          <w:bCs/>
          <w:i/>
          <w:iCs/>
          <w:color w:val="000000" w:themeColor="text1"/>
          <w:sz w:val="24"/>
          <w:szCs w:val="24"/>
        </w:rPr>
      </w:pPr>
    </w:p>
    <w:p w14:paraId="7734E4EF" w14:textId="433FAB52" w:rsidR="007B1601" w:rsidRPr="00BD72F4" w:rsidRDefault="007B1601" w:rsidP="007B1601">
      <w:pPr>
        <w:jc w:val="center"/>
        <w:rPr>
          <w:rFonts w:ascii="Cambria" w:hAnsi="Cambria"/>
          <w:b/>
          <w:bCs/>
          <w:i/>
          <w:iCs/>
          <w:color w:val="000000" w:themeColor="text1"/>
          <w:sz w:val="24"/>
          <w:szCs w:val="24"/>
        </w:rPr>
      </w:pPr>
    </w:p>
    <w:p w14:paraId="7C9C446C" w14:textId="11F9E90F" w:rsidR="007B1601" w:rsidRPr="00BD72F4" w:rsidRDefault="007B1601" w:rsidP="007B1601">
      <w:pPr>
        <w:jc w:val="center"/>
        <w:rPr>
          <w:rFonts w:ascii="Cambria" w:hAnsi="Cambria"/>
          <w:b/>
          <w:bCs/>
          <w:i/>
          <w:iCs/>
          <w:color w:val="000000" w:themeColor="text1"/>
          <w:sz w:val="24"/>
          <w:szCs w:val="24"/>
        </w:rPr>
      </w:pPr>
    </w:p>
    <w:p w14:paraId="3B6EA7CF" w14:textId="1F28955B" w:rsidR="007B1601" w:rsidRPr="00BD72F4" w:rsidRDefault="007B1601" w:rsidP="007B1601">
      <w:pPr>
        <w:jc w:val="center"/>
        <w:rPr>
          <w:rFonts w:ascii="Cambria" w:hAnsi="Cambria"/>
          <w:b/>
          <w:bCs/>
          <w:i/>
          <w:iCs/>
          <w:color w:val="000000" w:themeColor="text1"/>
          <w:sz w:val="24"/>
          <w:szCs w:val="24"/>
        </w:rPr>
      </w:pPr>
    </w:p>
    <w:p w14:paraId="5076C2D5" w14:textId="771D3938" w:rsidR="007B1601" w:rsidRPr="00BD72F4" w:rsidRDefault="007B1601" w:rsidP="007B1601">
      <w:pPr>
        <w:jc w:val="right"/>
        <w:rPr>
          <w:rFonts w:ascii="Cambria" w:hAnsi="Cambria"/>
          <w:b/>
          <w:bCs/>
          <w:i/>
          <w:iCs/>
          <w:color w:val="000000" w:themeColor="text1"/>
          <w:sz w:val="24"/>
          <w:szCs w:val="24"/>
        </w:rPr>
      </w:pPr>
    </w:p>
    <w:p w14:paraId="349053BD" w14:textId="1FE95719" w:rsidR="007B1601" w:rsidRPr="00BD72F4" w:rsidRDefault="007B1601" w:rsidP="007B1601">
      <w:pPr>
        <w:jc w:val="both"/>
        <w:rPr>
          <w:rFonts w:ascii="Cambria" w:hAnsi="Cambria"/>
          <w:b/>
          <w:bCs/>
          <w:i/>
          <w:iCs/>
          <w:color w:val="000000" w:themeColor="text1"/>
          <w:sz w:val="24"/>
          <w:szCs w:val="24"/>
        </w:rPr>
      </w:pPr>
    </w:p>
    <w:p w14:paraId="392E0836" w14:textId="77777777" w:rsidR="00BD72F4" w:rsidRDefault="00BD72F4" w:rsidP="00BD72F4">
      <w:pPr>
        <w:jc w:val="both"/>
        <w:rPr>
          <w:rFonts w:ascii="Cambria" w:hAnsi="Cambria"/>
          <w:b/>
          <w:bCs/>
          <w:i/>
          <w:iCs/>
          <w:color w:val="000000" w:themeColor="text1"/>
          <w:sz w:val="24"/>
          <w:szCs w:val="24"/>
        </w:rPr>
      </w:pPr>
    </w:p>
    <w:p w14:paraId="6738A76A" w14:textId="77777777" w:rsidR="00BD72F4" w:rsidRDefault="00BD72F4" w:rsidP="00BD72F4">
      <w:pPr>
        <w:jc w:val="both"/>
        <w:rPr>
          <w:rFonts w:ascii="Cambria" w:hAnsi="Cambria"/>
          <w:b/>
          <w:bCs/>
          <w:i/>
          <w:iCs/>
          <w:color w:val="000000" w:themeColor="text1"/>
          <w:sz w:val="24"/>
          <w:szCs w:val="24"/>
        </w:rPr>
      </w:pPr>
    </w:p>
    <w:p w14:paraId="55BF20F7" w14:textId="35FDDDF4" w:rsidR="007B1601" w:rsidRPr="00BD72F4" w:rsidRDefault="007B1601" w:rsidP="00BD72F4">
      <w:pPr>
        <w:pStyle w:val="ListParagraph"/>
        <w:numPr>
          <w:ilvl w:val="0"/>
          <w:numId w:val="3"/>
        </w:numPr>
        <w:jc w:val="both"/>
        <w:rPr>
          <w:rFonts w:ascii="Cambria" w:hAnsi="Cambria"/>
          <w:b/>
          <w:bCs/>
          <w:i/>
          <w:iCs/>
          <w:color w:val="000000" w:themeColor="text1"/>
          <w:sz w:val="28"/>
          <w:szCs w:val="28"/>
        </w:rPr>
      </w:pPr>
      <w:r w:rsidRPr="00BD72F4">
        <w:rPr>
          <w:rFonts w:ascii="Cambria" w:hAnsi="Cambria"/>
          <w:b/>
          <w:bCs/>
          <w:i/>
          <w:iCs/>
          <w:color w:val="000000" w:themeColor="text1"/>
          <w:sz w:val="28"/>
          <w:szCs w:val="28"/>
        </w:rPr>
        <w:t>Introduction</w:t>
      </w:r>
    </w:p>
    <w:p w14:paraId="2CBC0E52" w14:textId="6032F3C7" w:rsidR="007B1601" w:rsidRPr="00BD72F4" w:rsidRDefault="007B1601" w:rsidP="007B1601">
      <w:pPr>
        <w:jc w:val="both"/>
        <w:rPr>
          <w:rFonts w:ascii="Cambria" w:hAnsi="Cambria"/>
          <w:b/>
          <w:bCs/>
          <w:i/>
          <w:iCs/>
          <w:color w:val="000000" w:themeColor="text1"/>
          <w:sz w:val="24"/>
          <w:szCs w:val="24"/>
        </w:rPr>
      </w:pPr>
    </w:p>
    <w:p w14:paraId="1DBF1048" w14:textId="45E05EB7" w:rsidR="007B1601" w:rsidRPr="00BD72F4" w:rsidRDefault="007B1601" w:rsidP="007B1601">
      <w:pPr>
        <w:jc w:val="both"/>
        <w:rPr>
          <w:rFonts w:ascii="Cambria" w:hAnsi="Cambria"/>
          <w:b/>
          <w:bCs/>
          <w:i/>
          <w:iCs/>
          <w:color w:val="000000" w:themeColor="text1"/>
          <w:sz w:val="24"/>
          <w:szCs w:val="24"/>
        </w:rPr>
      </w:pPr>
    </w:p>
    <w:p w14:paraId="283662BA" w14:textId="77777777" w:rsidR="007B1601" w:rsidRPr="00BD72F4" w:rsidRDefault="007B1601" w:rsidP="007B1601">
      <w:pPr>
        <w:rPr>
          <w:rFonts w:ascii="Cambria" w:hAnsi="Cambria" w:cs="Times New Roman"/>
          <w:b/>
          <w:bCs/>
          <w:i/>
          <w:iCs/>
          <w:color w:val="000000" w:themeColor="text1"/>
          <w:sz w:val="24"/>
          <w:szCs w:val="24"/>
        </w:rPr>
      </w:pPr>
    </w:p>
    <w:p w14:paraId="49764027" w14:textId="77777777" w:rsidR="007B1601" w:rsidRPr="00BD72F4" w:rsidRDefault="007B1601" w:rsidP="007B1601">
      <w:pPr>
        <w:jc w:val="center"/>
        <w:rPr>
          <w:rFonts w:ascii="Cambria" w:hAnsi="Cambria" w:cs="Times New Roman"/>
          <w:b/>
          <w:bCs/>
          <w:i/>
          <w:iCs/>
          <w:color w:val="000000" w:themeColor="text1"/>
          <w:sz w:val="24"/>
          <w:szCs w:val="24"/>
        </w:rPr>
      </w:pPr>
      <w:r w:rsidRPr="00BD72F4">
        <w:rPr>
          <w:rFonts w:ascii="Cambria" w:hAnsi="Cambria" w:cs="Times New Roman"/>
          <w:b/>
          <w:bCs/>
          <w:i/>
          <w:iCs/>
          <w:color w:val="000000" w:themeColor="text1"/>
          <w:sz w:val="24"/>
          <w:szCs w:val="24"/>
        </w:rPr>
        <w:t>The power of human stories</w:t>
      </w:r>
    </w:p>
    <w:p w14:paraId="5887F60D" w14:textId="77777777" w:rsidR="007B1601" w:rsidRPr="00BD72F4" w:rsidRDefault="007B1601" w:rsidP="007B1601">
      <w:pPr>
        <w:jc w:val="center"/>
        <w:rPr>
          <w:rFonts w:ascii="Cambria" w:hAnsi="Cambria" w:cs="Times New Roman"/>
          <w:b/>
          <w:bCs/>
          <w:i/>
          <w:iCs/>
          <w:color w:val="000000" w:themeColor="text1"/>
          <w:sz w:val="24"/>
          <w:szCs w:val="24"/>
        </w:rPr>
      </w:pPr>
      <w:r w:rsidRPr="00BD72F4">
        <w:rPr>
          <w:rFonts w:ascii="Cambria" w:hAnsi="Cambria" w:cs="Times New Roman"/>
          <w:b/>
          <w:bCs/>
          <w:i/>
          <w:iCs/>
          <w:color w:val="000000" w:themeColor="text1"/>
          <w:sz w:val="24"/>
          <w:szCs w:val="24"/>
        </w:rPr>
        <w:t>Communication has the power to spark change in society. Changing mindsets will change the world, when it comes to gender equality.</w:t>
      </w:r>
    </w:p>
    <w:p w14:paraId="5EDB6E76" w14:textId="232980CE" w:rsidR="007B1601" w:rsidRPr="00BD72F4" w:rsidRDefault="007B1601" w:rsidP="007B1601">
      <w:pPr>
        <w:jc w:val="both"/>
        <w:rPr>
          <w:rFonts w:ascii="Cambria" w:hAnsi="Cambria"/>
          <w:color w:val="000000" w:themeColor="text1"/>
          <w:sz w:val="24"/>
          <w:szCs w:val="24"/>
        </w:rPr>
      </w:pPr>
    </w:p>
    <w:p w14:paraId="0A3F33CF" w14:textId="35B33EED" w:rsidR="007B1601" w:rsidRPr="00BD72F4" w:rsidRDefault="007B1601" w:rsidP="007B1601">
      <w:pPr>
        <w:jc w:val="both"/>
        <w:rPr>
          <w:rFonts w:ascii="Cambria" w:hAnsi="Cambria"/>
          <w:color w:val="000000" w:themeColor="text1"/>
          <w:sz w:val="24"/>
          <w:szCs w:val="24"/>
        </w:rPr>
      </w:pPr>
    </w:p>
    <w:p w14:paraId="2E885F30" w14:textId="77777777" w:rsidR="002C7129" w:rsidRPr="00BD72F4" w:rsidRDefault="002C7129" w:rsidP="00BD72F4">
      <w:pPr>
        <w:spacing w:before="100" w:beforeAutospacing="1" w:after="100" w:afterAutospacing="1" w:line="360" w:lineRule="auto"/>
        <w:jc w:val="both"/>
        <w:rPr>
          <w:rFonts w:ascii="Cambria" w:eastAsia="Times New Roman" w:hAnsi="Cambria" w:cs="Times New Roman"/>
          <w:color w:val="000000" w:themeColor="text1"/>
          <w:sz w:val="24"/>
          <w:szCs w:val="24"/>
        </w:rPr>
      </w:pPr>
      <w:r w:rsidRPr="00BD72F4">
        <w:rPr>
          <w:rFonts w:ascii="Cambria" w:eastAsia="Times New Roman" w:hAnsi="Cambria" w:cs="Times New Roman"/>
          <w:color w:val="000000" w:themeColor="text1"/>
          <w:sz w:val="24"/>
          <w:szCs w:val="24"/>
        </w:rPr>
        <w:t xml:space="preserve">Human success stories are a powerful tool for </w:t>
      </w:r>
      <w:r w:rsidRPr="00BD72F4">
        <w:rPr>
          <w:rFonts w:ascii="Cambria" w:eastAsia="Times New Roman" w:hAnsi="Cambria" w:cs="Times New Roman"/>
          <w:b/>
          <w:bCs/>
          <w:color w:val="000000" w:themeColor="text1"/>
          <w:sz w:val="24"/>
          <w:szCs w:val="24"/>
        </w:rPr>
        <w:t>highlighting the lived experiences, resilience, and achievements of women and girls</w:t>
      </w:r>
      <w:r w:rsidRPr="00BD72F4">
        <w:rPr>
          <w:rFonts w:ascii="Cambria" w:eastAsia="Times New Roman" w:hAnsi="Cambria" w:cs="Times New Roman"/>
          <w:color w:val="000000" w:themeColor="text1"/>
          <w:sz w:val="24"/>
          <w:szCs w:val="24"/>
        </w:rPr>
        <w:t xml:space="preserve"> in the face of social, cultural, and structural barriers. By sharing real-life narratives, these stories </w:t>
      </w:r>
      <w:r w:rsidRPr="00BD72F4">
        <w:rPr>
          <w:rFonts w:ascii="Cambria" w:eastAsia="Times New Roman" w:hAnsi="Cambria" w:cs="Times New Roman"/>
          <w:b/>
          <w:bCs/>
          <w:color w:val="000000" w:themeColor="text1"/>
          <w:sz w:val="24"/>
          <w:szCs w:val="24"/>
        </w:rPr>
        <w:t>bring abstract concepts like gender equality to life</w:t>
      </w:r>
      <w:r w:rsidRPr="00BD72F4">
        <w:rPr>
          <w:rFonts w:ascii="Cambria" w:eastAsia="Times New Roman" w:hAnsi="Cambria" w:cs="Times New Roman"/>
          <w:color w:val="000000" w:themeColor="text1"/>
          <w:sz w:val="24"/>
          <w:szCs w:val="24"/>
        </w:rPr>
        <w:t>, allowing communities to see both the challenges and the potential for change. They provide a platform for voices that are often marginalized, giving visibility to experiences that are frequently overlooked in mainstream discussions.</w:t>
      </w:r>
    </w:p>
    <w:p w14:paraId="40B88FA0" w14:textId="205F4F71" w:rsidR="002C7129" w:rsidRPr="00BD72F4" w:rsidRDefault="002C7129" w:rsidP="00BD72F4">
      <w:pPr>
        <w:spacing w:before="100" w:beforeAutospacing="1" w:after="100" w:afterAutospacing="1" w:line="360" w:lineRule="auto"/>
        <w:jc w:val="both"/>
        <w:rPr>
          <w:rFonts w:ascii="Cambria" w:eastAsia="Times New Roman" w:hAnsi="Cambria" w:cs="Times New Roman"/>
          <w:color w:val="000000" w:themeColor="text1"/>
          <w:sz w:val="24"/>
          <w:szCs w:val="24"/>
        </w:rPr>
      </w:pPr>
      <w:r w:rsidRPr="00BD72F4">
        <w:rPr>
          <w:rFonts w:ascii="Cambria" w:eastAsia="Times New Roman" w:hAnsi="Cambria" w:cs="Times New Roman"/>
          <w:color w:val="000000" w:themeColor="text1"/>
          <w:sz w:val="24"/>
          <w:szCs w:val="24"/>
        </w:rPr>
        <w:t xml:space="preserve">Moreover, success stories </w:t>
      </w:r>
      <w:r w:rsidRPr="00BD72F4">
        <w:rPr>
          <w:rFonts w:ascii="Cambria" w:eastAsia="Times New Roman" w:hAnsi="Cambria" w:cs="Times New Roman"/>
          <w:b/>
          <w:bCs/>
          <w:color w:val="000000" w:themeColor="text1"/>
          <w:sz w:val="24"/>
          <w:szCs w:val="24"/>
        </w:rPr>
        <w:t>challenge harmful stereotypes</w:t>
      </w:r>
      <w:r w:rsidRPr="00BD72F4">
        <w:rPr>
          <w:rFonts w:ascii="Cambria" w:eastAsia="Times New Roman" w:hAnsi="Cambria" w:cs="Times New Roman"/>
          <w:color w:val="000000" w:themeColor="text1"/>
          <w:sz w:val="24"/>
          <w:szCs w:val="24"/>
        </w:rPr>
        <w:t xml:space="preserve"> by showcasing women and girls as active agents of change rather than passive recipients of aid. They inspire others to reflect on societal norms, question discriminatory practices, and recognize the value of empowering women in all spheres of life. In this way, human stories not only document progress but also serve as </w:t>
      </w:r>
      <w:r w:rsidRPr="00BD72F4">
        <w:rPr>
          <w:rFonts w:ascii="Cambria" w:eastAsia="Times New Roman" w:hAnsi="Cambria" w:cs="Times New Roman"/>
          <w:b/>
          <w:bCs/>
          <w:color w:val="000000" w:themeColor="text1"/>
          <w:sz w:val="24"/>
          <w:szCs w:val="24"/>
        </w:rPr>
        <w:t>educational and advocacy tools</w:t>
      </w:r>
      <w:r w:rsidRPr="00BD72F4">
        <w:rPr>
          <w:rFonts w:ascii="Cambria" w:eastAsia="Times New Roman" w:hAnsi="Cambria" w:cs="Times New Roman"/>
          <w:color w:val="000000" w:themeColor="text1"/>
          <w:sz w:val="24"/>
          <w:szCs w:val="24"/>
        </w:rPr>
        <w:t>, promoting empathy, solidarity, and cultural shifts necessary to achieve sustainable gender equality.</w:t>
      </w:r>
    </w:p>
    <w:p w14:paraId="10B184E9" w14:textId="77777777" w:rsidR="009F63E1" w:rsidRPr="00BD72F4" w:rsidRDefault="009F63E1" w:rsidP="00BD72F4">
      <w:pPr>
        <w:pStyle w:val="NormalWeb"/>
        <w:spacing w:line="360" w:lineRule="auto"/>
        <w:jc w:val="both"/>
        <w:rPr>
          <w:rFonts w:ascii="Cambria" w:hAnsi="Cambria"/>
          <w:color w:val="000000" w:themeColor="text1"/>
        </w:rPr>
      </w:pPr>
      <w:r w:rsidRPr="00BD72F4">
        <w:rPr>
          <w:rFonts w:ascii="Cambria" w:hAnsi="Cambria"/>
          <w:color w:val="000000" w:themeColor="text1"/>
        </w:rPr>
        <w:t xml:space="preserve">This document presents the success stories of </w:t>
      </w:r>
      <w:r w:rsidRPr="00BD72F4">
        <w:rPr>
          <w:rStyle w:val="Strong"/>
          <w:rFonts w:ascii="Cambria" w:hAnsi="Cambria"/>
          <w:color w:val="000000" w:themeColor="text1"/>
        </w:rPr>
        <w:t>30 women and girls</w:t>
      </w:r>
      <w:r w:rsidRPr="00BD72F4">
        <w:rPr>
          <w:rFonts w:ascii="Cambria" w:hAnsi="Cambria"/>
          <w:color w:val="000000" w:themeColor="text1"/>
        </w:rPr>
        <w:t xml:space="preserve"> who serve as examples of resilience and empowerment. All stories follow the same format and are written </w:t>
      </w:r>
      <w:r w:rsidRPr="00BD72F4">
        <w:rPr>
          <w:rStyle w:val="Strong"/>
          <w:rFonts w:ascii="Cambria" w:hAnsi="Cambria"/>
          <w:color w:val="000000" w:themeColor="text1"/>
        </w:rPr>
        <w:t>anonymously</w:t>
      </w:r>
      <w:r w:rsidRPr="00BD72F4">
        <w:rPr>
          <w:rFonts w:ascii="Cambria" w:hAnsi="Cambria"/>
          <w:color w:val="000000" w:themeColor="text1"/>
        </w:rPr>
        <w:t xml:space="preserve">, as the gender barriers and challenges faced by women and girls often appear in similar forms across different communities. The purpose of anonymity is not only to protect identities but also to emphasize that inspiration comes not from personal </w:t>
      </w:r>
      <w:r w:rsidRPr="00BD72F4">
        <w:rPr>
          <w:rFonts w:ascii="Cambria" w:hAnsi="Cambria"/>
          <w:color w:val="000000" w:themeColor="text1"/>
        </w:rPr>
        <w:lastRenderedPageBreak/>
        <w:t>recognition alone, but from identifying with the journeys, strategies, and courage demonstrated in overcoming these challenges.</w:t>
      </w:r>
    </w:p>
    <w:p w14:paraId="05449B1E" w14:textId="56F99257" w:rsidR="009F63E1" w:rsidRPr="00BD72F4" w:rsidRDefault="009F63E1" w:rsidP="00BD72F4">
      <w:pPr>
        <w:pStyle w:val="NormalWeb"/>
        <w:spacing w:line="360" w:lineRule="auto"/>
        <w:jc w:val="both"/>
        <w:rPr>
          <w:rFonts w:ascii="Cambria" w:hAnsi="Cambria"/>
          <w:color w:val="000000" w:themeColor="text1"/>
        </w:rPr>
      </w:pPr>
      <w:r w:rsidRPr="00BD72F4">
        <w:rPr>
          <w:rFonts w:ascii="Cambria" w:hAnsi="Cambria"/>
          <w:color w:val="000000" w:themeColor="text1"/>
        </w:rPr>
        <w:t xml:space="preserve">All the stories are based on </w:t>
      </w:r>
      <w:r w:rsidRPr="00BD72F4">
        <w:rPr>
          <w:rStyle w:val="Strong"/>
          <w:rFonts w:ascii="Cambria" w:hAnsi="Cambria"/>
          <w:color w:val="000000" w:themeColor="text1"/>
        </w:rPr>
        <w:t>real experiences of women and girls</w:t>
      </w:r>
      <w:r w:rsidRPr="00BD72F4">
        <w:rPr>
          <w:rFonts w:ascii="Cambria" w:hAnsi="Cambria"/>
          <w:color w:val="000000" w:themeColor="text1"/>
        </w:rPr>
        <w:t xml:space="preserve"> who actively participated in one or more activities of the project. Through their engagement in trainings, discussions, </w:t>
      </w:r>
      <w:r w:rsidR="00BD72F4">
        <w:rPr>
          <w:rFonts w:ascii="Cambria" w:hAnsi="Cambria"/>
          <w:color w:val="000000" w:themeColor="text1"/>
        </w:rPr>
        <w:t xml:space="preserve">exhibitors, </w:t>
      </w:r>
      <w:r w:rsidRPr="00BD72F4">
        <w:rPr>
          <w:rFonts w:ascii="Cambria" w:hAnsi="Cambria"/>
          <w:color w:val="000000" w:themeColor="text1"/>
        </w:rPr>
        <w:t>and empowerment initiatives, they became part of the broader message of the initiative:</w:t>
      </w:r>
    </w:p>
    <w:p w14:paraId="33FF716A" w14:textId="77777777" w:rsidR="009F63E1" w:rsidRPr="00BD72F4" w:rsidRDefault="009F63E1" w:rsidP="00BD72F4">
      <w:pPr>
        <w:pStyle w:val="NormalWeb"/>
        <w:spacing w:line="360" w:lineRule="auto"/>
        <w:jc w:val="center"/>
        <w:rPr>
          <w:rFonts w:ascii="Cambria" w:hAnsi="Cambria"/>
          <w:color w:val="000000" w:themeColor="text1"/>
        </w:rPr>
      </w:pPr>
      <w:r w:rsidRPr="00BD72F4">
        <w:rPr>
          <w:rStyle w:val="Strong"/>
          <w:rFonts w:ascii="Cambria" w:hAnsi="Cambria"/>
          <w:color w:val="000000" w:themeColor="text1"/>
        </w:rPr>
        <w:t>“Words Matter. Words Hurt. Words Heal.”</w:t>
      </w:r>
    </w:p>
    <w:p w14:paraId="69AECD17" w14:textId="77777777" w:rsidR="009F63E1" w:rsidRPr="00BD72F4" w:rsidRDefault="009F63E1" w:rsidP="00BD72F4">
      <w:pPr>
        <w:pStyle w:val="NormalWeb"/>
        <w:spacing w:line="360" w:lineRule="auto"/>
        <w:jc w:val="both"/>
        <w:rPr>
          <w:rFonts w:ascii="Cambria" w:hAnsi="Cambria"/>
          <w:color w:val="000000" w:themeColor="text1"/>
        </w:rPr>
      </w:pPr>
      <w:r w:rsidRPr="00BD72F4">
        <w:rPr>
          <w:rFonts w:ascii="Cambria" w:hAnsi="Cambria"/>
          <w:color w:val="000000" w:themeColor="text1"/>
        </w:rPr>
        <w:t>These stories demonstrate how words, attitudes, and social expectations can influence women’s lives, but also how encouragement, solidarity, and empowerment can transform individual journeys and inspire broader social change.</w:t>
      </w:r>
    </w:p>
    <w:p w14:paraId="71FEE689" w14:textId="77777777" w:rsidR="009F63E1" w:rsidRPr="00BD72F4" w:rsidRDefault="009F63E1" w:rsidP="00BD72F4">
      <w:pPr>
        <w:pStyle w:val="NormalWeb"/>
        <w:spacing w:line="360" w:lineRule="auto"/>
        <w:jc w:val="both"/>
        <w:rPr>
          <w:rFonts w:ascii="Cambria" w:hAnsi="Cambria"/>
          <w:color w:val="000000" w:themeColor="text1"/>
        </w:rPr>
      </w:pPr>
      <w:r w:rsidRPr="00BD72F4">
        <w:rPr>
          <w:rFonts w:ascii="Cambria" w:hAnsi="Cambria"/>
          <w:color w:val="000000" w:themeColor="text1"/>
        </w:rPr>
        <w:t xml:space="preserve">This </w:t>
      </w:r>
      <w:r w:rsidRPr="00BD72F4">
        <w:rPr>
          <w:rStyle w:val="Strong"/>
          <w:rFonts w:ascii="Cambria" w:hAnsi="Cambria"/>
          <w:color w:val="000000" w:themeColor="text1"/>
        </w:rPr>
        <w:t>Success Stories Document</w:t>
      </w:r>
      <w:r w:rsidRPr="00BD72F4">
        <w:rPr>
          <w:rFonts w:ascii="Cambria" w:hAnsi="Cambria"/>
          <w:color w:val="000000" w:themeColor="text1"/>
        </w:rPr>
        <w:t xml:space="preserve"> has been produced with the support of the </w:t>
      </w:r>
      <w:r w:rsidRPr="00BD72F4">
        <w:rPr>
          <w:rStyle w:val="Strong"/>
          <w:rFonts w:ascii="Cambria" w:hAnsi="Cambria"/>
          <w:color w:val="000000" w:themeColor="text1"/>
        </w:rPr>
        <w:t>European Union</w:t>
      </w:r>
      <w:r w:rsidRPr="00BD72F4">
        <w:rPr>
          <w:rFonts w:ascii="Cambria" w:hAnsi="Cambria"/>
          <w:color w:val="000000" w:themeColor="text1"/>
        </w:rPr>
        <w:t xml:space="preserve"> within the framework of the sub-granting scheme of the </w:t>
      </w:r>
      <w:r w:rsidRPr="00BD72F4">
        <w:rPr>
          <w:rStyle w:val="Strong"/>
          <w:rFonts w:ascii="Cambria" w:hAnsi="Cambria"/>
          <w:color w:val="000000" w:themeColor="text1"/>
        </w:rPr>
        <w:t>Rise Her Project</w:t>
      </w:r>
      <w:r w:rsidRPr="00BD72F4">
        <w:rPr>
          <w:rFonts w:ascii="Cambria" w:hAnsi="Cambria"/>
          <w:color w:val="000000" w:themeColor="text1"/>
        </w:rPr>
        <w:t xml:space="preserve">. Its contents are the sole responsibility of </w:t>
      </w:r>
      <w:r w:rsidRPr="00BD72F4">
        <w:rPr>
          <w:rStyle w:val="Strong"/>
          <w:rFonts w:ascii="Cambria" w:hAnsi="Cambria"/>
          <w:color w:val="000000" w:themeColor="text1"/>
        </w:rPr>
        <w:t>IRCA</w:t>
      </w:r>
      <w:r w:rsidRPr="00BD72F4">
        <w:rPr>
          <w:rFonts w:ascii="Cambria" w:hAnsi="Cambria"/>
          <w:color w:val="000000" w:themeColor="text1"/>
        </w:rPr>
        <w:t xml:space="preserve"> and do not necessarily reflect the views of the European Union.</w:t>
      </w:r>
    </w:p>
    <w:p w14:paraId="651EA502" w14:textId="6ED21661" w:rsidR="009F63E1" w:rsidRDefault="009F63E1" w:rsidP="00BD72F4">
      <w:pPr>
        <w:spacing w:before="100" w:beforeAutospacing="1" w:after="100" w:afterAutospacing="1" w:line="360" w:lineRule="auto"/>
        <w:jc w:val="both"/>
        <w:rPr>
          <w:rFonts w:ascii="Cambria" w:eastAsia="Times New Roman" w:hAnsi="Cambria" w:cs="Times New Roman"/>
          <w:color w:val="000000" w:themeColor="text1"/>
          <w:sz w:val="24"/>
          <w:szCs w:val="24"/>
        </w:rPr>
      </w:pPr>
    </w:p>
    <w:p w14:paraId="0CB18233" w14:textId="10DC94DB" w:rsidR="00BD72F4" w:rsidRDefault="00BD72F4" w:rsidP="00BD72F4">
      <w:pPr>
        <w:spacing w:before="100" w:beforeAutospacing="1" w:after="100" w:afterAutospacing="1" w:line="360" w:lineRule="auto"/>
        <w:jc w:val="both"/>
        <w:rPr>
          <w:rFonts w:ascii="Cambria" w:eastAsia="Times New Roman" w:hAnsi="Cambria" w:cs="Times New Roman"/>
          <w:color w:val="000000" w:themeColor="text1"/>
          <w:sz w:val="24"/>
          <w:szCs w:val="24"/>
        </w:rPr>
      </w:pPr>
    </w:p>
    <w:p w14:paraId="79473D1E" w14:textId="3D00A481" w:rsidR="00BD72F4" w:rsidRDefault="00BD72F4" w:rsidP="00BD72F4">
      <w:pPr>
        <w:spacing w:before="100" w:beforeAutospacing="1" w:after="100" w:afterAutospacing="1" w:line="360" w:lineRule="auto"/>
        <w:jc w:val="both"/>
        <w:rPr>
          <w:rFonts w:ascii="Cambria" w:eastAsia="Times New Roman" w:hAnsi="Cambria" w:cs="Times New Roman"/>
          <w:color w:val="000000" w:themeColor="text1"/>
          <w:sz w:val="24"/>
          <w:szCs w:val="24"/>
        </w:rPr>
      </w:pPr>
    </w:p>
    <w:p w14:paraId="5CB3C566" w14:textId="77A8C067" w:rsidR="00BD72F4" w:rsidRDefault="00BD72F4" w:rsidP="00BD72F4">
      <w:pPr>
        <w:spacing w:before="100" w:beforeAutospacing="1" w:after="100" w:afterAutospacing="1" w:line="360" w:lineRule="auto"/>
        <w:jc w:val="both"/>
        <w:rPr>
          <w:rFonts w:ascii="Cambria" w:eastAsia="Times New Roman" w:hAnsi="Cambria" w:cs="Times New Roman"/>
          <w:color w:val="000000" w:themeColor="text1"/>
          <w:sz w:val="24"/>
          <w:szCs w:val="24"/>
        </w:rPr>
      </w:pPr>
    </w:p>
    <w:p w14:paraId="1FEA3445" w14:textId="76E3F07D" w:rsidR="00BD72F4" w:rsidRDefault="00BD72F4" w:rsidP="00BD72F4">
      <w:pPr>
        <w:spacing w:before="100" w:beforeAutospacing="1" w:after="100" w:afterAutospacing="1" w:line="360" w:lineRule="auto"/>
        <w:jc w:val="both"/>
        <w:rPr>
          <w:rFonts w:ascii="Cambria" w:eastAsia="Times New Roman" w:hAnsi="Cambria" w:cs="Times New Roman"/>
          <w:color w:val="000000" w:themeColor="text1"/>
          <w:sz w:val="24"/>
          <w:szCs w:val="24"/>
        </w:rPr>
      </w:pPr>
    </w:p>
    <w:p w14:paraId="218DD8CF" w14:textId="59C3382B" w:rsidR="00BD72F4" w:rsidRDefault="00BD72F4" w:rsidP="00BD72F4">
      <w:pPr>
        <w:spacing w:before="100" w:beforeAutospacing="1" w:after="100" w:afterAutospacing="1" w:line="360" w:lineRule="auto"/>
        <w:jc w:val="both"/>
        <w:rPr>
          <w:rFonts w:ascii="Cambria" w:eastAsia="Times New Roman" w:hAnsi="Cambria" w:cs="Times New Roman"/>
          <w:color w:val="000000" w:themeColor="text1"/>
          <w:sz w:val="24"/>
          <w:szCs w:val="24"/>
        </w:rPr>
      </w:pPr>
    </w:p>
    <w:p w14:paraId="50981AE8" w14:textId="764D1D01" w:rsidR="00BD72F4" w:rsidRDefault="00BD72F4" w:rsidP="00BD72F4">
      <w:pPr>
        <w:spacing w:before="100" w:beforeAutospacing="1" w:after="100" w:afterAutospacing="1" w:line="360" w:lineRule="auto"/>
        <w:jc w:val="both"/>
        <w:rPr>
          <w:rFonts w:ascii="Cambria" w:eastAsia="Times New Roman" w:hAnsi="Cambria" w:cs="Times New Roman"/>
          <w:color w:val="000000" w:themeColor="text1"/>
          <w:sz w:val="24"/>
          <w:szCs w:val="24"/>
        </w:rPr>
      </w:pPr>
    </w:p>
    <w:p w14:paraId="74B8E875" w14:textId="6F6D2451" w:rsidR="009F63E1" w:rsidRPr="00BD72F4" w:rsidRDefault="009F63E1" w:rsidP="00392667">
      <w:pPr>
        <w:pStyle w:val="Heading3"/>
        <w:jc w:val="center"/>
        <w:rPr>
          <w:rFonts w:ascii="Cambria" w:hAnsi="Cambria"/>
          <w:b/>
          <w:bCs/>
          <w:i/>
          <w:iCs/>
          <w:color w:val="000000" w:themeColor="text1"/>
          <w:sz w:val="24"/>
          <w:szCs w:val="24"/>
        </w:rPr>
      </w:pPr>
      <w:r w:rsidRPr="00BD72F4">
        <w:rPr>
          <w:rFonts w:ascii="Cambria" w:hAnsi="Cambria"/>
          <w:b/>
          <w:bCs/>
          <w:i/>
          <w:iCs/>
          <w:color w:val="000000" w:themeColor="text1"/>
          <w:sz w:val="24"/>
          <w:szCs w:val="24"/>
        </w:rPr>
        <w:lastRenderedPageBreak/>
        <w:t>Words that Support Healing – A Service Provider’s Experience</w:t>
      </w:r>
    </w:p>
    <w:p w14:paraId="74BAB38E" w14:textId="77777777" w:rsidR="009F63E1" w:rsidRPr="00BD72F4" w:rsidRDefault="009F63E1" w:rsidP="00BD72F4">
      <w:pPr>
        <w:pStyle w:val="NormalWeb"/>
        <w:spacing w:line="360" w:lineRule="auto"/>
        <w:jc w:val="both"/>
        <w:rPr>
          <w:rFonts w:ascii="Cambria" w:hAnsi="Cambria"/>
          <w:color w:val="000000" w:themeColor="text1"/>
        </w:rPr>
      </w:pPr>
      <w:r w:rsidRPr="00BD72F4">
        <w:rPr>
          <w:rFonts w:ascii="Cambria" w:hAnsi="Cambria"/>
          <w:color w:val="000000" w:themeColor="text1"/>
        </w:rPr>
        <w:t>A.M., a 38-year-old social service provider, has spent more than a decade supporting women and girls who have experienced domestic violence. Through her work with survivors, she has learned that violence does not only leave physical scars, but also deep emotional wounds shaped by years of humiliating and controlling language. Many women who approach services arrive carrying the weight of words they have heard repeatedly: that they are incapable, that they are to blame, or that they will not be believed if they speak out.</w:t>
      </w:r>
    </w:p>
    <w:p w14:paraId="398753E2" w14:textId="77777777" w:rsidR="009F63E1" w:rsidRPr="00BD72F4" w:rsidRDefault="009F63E1" w:rsidP="00BD72F4">
      <w:pPr>
        <w:pStyle w:val="NormalWeb"/>
        <w:spacing w:line="360" w:lineRule="auto"/>
        <w:jc w:val="both"/>
        <w:rPr>
          <w:rFonts w:ascii="Cambria" w:hAnsi="Cambria"/>
          <w:color w:val="000000" w:themeColor="text1"/>
        </w:rPr>
      </w:pPr>
      <w:r w:rsidRPr="00BD72F4">
        <w:rPr>
          <w:rFonts w:ascii="Cambria" w:hAnsi="Cambria"/>
          <w:color w:val="000000" w:themeColor="text1"/>
        </w:rPr>
        <w:t>Over time, A.M. realized that the language used by service providers can play a crucial role in either reinforcing fear or helping rebuild confidence. Through participation in gender equality and leadership training activities, she reflected more deeply on the importance of gender-sensitive communication and the responsibility institutions have when interacting with survivors. The discussions emphasized that listening with respect and speaking with care can create a sense of safety for individuals who have often been silenced for years.</w:t>
      </w:r>
    </w:p>
    <w:p w14:paraId="17A9E457" w14:textId="77777777" w:rsidR="009F63E1" w:rsidRPr="00BD72F4" w:rsidRDefault="009F63E1" w:rsidP="00BD72F4">
      <w:pPr>
        <w:pStyle w:val="NormalWeb"/>
        <w:spacing w:line="360" w:lineRule="auto"/>
        <w:jc w:val="both"/>
        <w:rPr>
          <w:rFonts w:ascii="Cambria" w:hAnsi="Cambria"/>
          <w:color w:val="000000" w:themeColor="text1"/>
        </w:rPr>
      </w:pPr>
      <w:r w:rsidRPr="00BD72F4">
        <w:rPr>
          <w:rFonts w:ascii="Cambria" w:hAnsi="Cambria"/>
          <w:color w:val="000000" w:themeColor="text1"/>
        </w:rPr>
        <w:t xml:space="preserve">In her daily work, A.M. now places particular attention on the way she communicates with the women she supports. She prioritizes listening without judgment and reinforcing messages that validate survivors’ experiences and dignity. Women who interact with her often describe feeling heard and respected for the first time. One woman once told her that hearing the words </w:t>
      </w:r>
      <w:r w:rsidRPr="00BD72F4">
        <w:rPr>
          <w:rStyle w:val="Emphasis"/>
          <w:rFonts w:ascii="Cambria" w:hAnsi="Cambria"/>
          <w:color w:val="000000" w:themeColor="text1"/>
        </w:rPr>
        <w:t>“What happened to you is not your fault”</w:t>
      </w:r>
      <w:r w:rsidRPr="00BD72F4">
        <w:rPr>
          <w:rFonts w:ascii="Cambria" w:hAnsi="Cambria"/>
          <w:color w:val="000000" w:themeColor="text1"/>
        </w:rPr>
        <w:t xml:space="preserve"> was the moment she realized she had the right to seek help.</w:t>
      </w:r>
    </w:p>
    <w:p w14:paraId="6BA98BE9" w14:textId="77777777" w:rsidR="009F63E1" w:rsidRPr="00BD72F4" w:rsidRDefault="009F63E1" w:rsidP="00BD72F4">
      <w:pPr>
        <w:pStyle w:val="NormalWeb"/>
        <w:spacing w:line="360" w:lineRule="auto"/>
        <w:jc w:val="both"/>
        <w:rPr>
          <w:rFonts w:ascii="Cambria" w:hAnsi="Cambria"/>
          <w:color w:val="000000" w:themeColor="text1"/>
        </w:rPr>
      </w:pPr>
      <w:r w:rsidRPr="00BD72F4">
        <w:rPr>
          <w:rFonts w:ascii="Cambria" w:hAnsi="Cambria"/>
          <w:color w:val="000000" w:themeColor="text1"/>
        </w:rPr>
        <w:t>For A.M., these experiences have reaffirmed that words can either deepen wounds or support recovery. She believes that when survivors encounter supportive language and understanding, they begin to rebuild confidence and trust in themselves and in the institutions meant to protect them.</w:t>
      </w:r>
    </w:p>
    <w:p w14:paraId="62694D39" w14:textId="6B2B3780" w:rsidR="009F63E1" w:rsidRPr="00BD72F4" w:rsidRDefault="009F63E1" w:rsidP="009F63E1">
      <w:pPr>
        <w:rPr>
          <w:rFonts w:ascii="Cambria" w:hAnsi="Cambria"/>
          <w:color w:val="000000" w:themeColor="text1"/>
          <w:sz w:val="24"/>
          <w:szCs w:val="24"/>
        </w:rPr>
      </w:pPr>
    </w:p>
    <w:p w14:paraId="63BF4D21" w14:textId="77777777" w:rsidR="00E119C1" w:rsidRDefault="00E119C1" w:rsidP="009F63E1">
      <w:pPr>
        <w:pStyle w:val="Heading3"/>
        <w:rPr>
          <w:rFonts w:ascii="Cambria" w:hAnsi="Cambria"/>
          <w:color w:val="000000" w:themeColor="text1"/>
          <w:sz w:val="24"/>
          <w:szCs w:val="24"/>
        </w:rPr>
      </w:pPr>
    </w:p>
    <w:p w14:paraId="7CC46CFA" w14:textId="3CFEE127" w:rsidR="009F63E1" w:rsidRPr="00E119C1" w:rsidRDefault="009F63E1" w:rsidP="00E119C1">
      <w:pPr>
        <w:pStyle w:val="Heading3"/>
        <w:jc w:val="center"/>
        <w:rPr>
          <w:rFonts w:ascii="Cambria" w:hAnsi="Cambria"/>
          <w:b/>
          <w:bCs/>
          <w:color w:val="000000" w:themeColor="text1"/>
          <w:sz w:val="24"/>
          <w:szCs w:val="24"/>
        </w:rPr>
      </w:pPr>
      <w:r w:rsidRPr="00E119C1">
        <w:rPr>
          <w:rFonts w:ascii="Cambria" w:hAnsi="Cambria"/>
          <w:b/>
          <w:bCs/>
          <w:color w:val="000000" w:themeColor="text1"/>
          <w:sz w:val="24"/>
          <w:szCs w:val="24"/>
        </w:rPr>
        <w:t>Choosing Entrepreneurship Despite Doubt</w:t>
      </w:r>
    </w:p>
    <w:p w14:paraId="1695BAE5"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L.K., a 26-year-old woman from a small community, had long dreamed of turning her passion for handmade crafts into a small business. Creativity had always been an important part of her life, yet she often felt that the environment around her did not encourage women to pursue independent economic initiatives.</w:t>
      </w:r>
    </w:p>
    <w:p w14:paraId="092F9147"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When she first shared her idea with people in her community, she was met with skepticism. Some suggested that entrepreneurship was too difficult for women, while others advised her to focus on more traditional roles. These comments created uncertainty and made her question whether her ambitions were realistic.</w:t>
      </w:r>
    </w:p>
    <w:p w14:paraId="00E4F91C"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Participation in gender equality and leadership training provided L.K. with a different perspective. During discussions with other women, she realized that many of them had experienced similar doubts and social pressures. The sessions encouraged participants to reflect on gender stereotypes and the ways they influence women’s economic participation. Hearing other women share their experiences helped her gain the confidence to take the first steps toward her idea.</w:t>
      </w:r>
    </w:p>
    <w:p w14:paraId="6B355001"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Motivated by this experience, L.K. began producing and promoting handmade products through local markets and social media. Gradually, she started receiving positive feedback from customers and members of her community. Supportive words replaced the earlier skepticism she had encountered.</w:t>
      </w:r>
    </w:p>
    <w:p w14:paraId="774B3657"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 xml:space="preserve">Today, L.K. views her business not only as a source of income but also as a symbol of independence. Reflecting on her journey, she explains that encouragement can make a significant difference: </w:t>
      </w:r>
      <w:r w:rsidRPr="00BD72F4">
        <w:rPr>
          <w:rStyle w:val="Emphasis"/>
          <w:rFonts w:ascii="Cambria" w:hAnsi="Cambria"/>
          <w:color w:val="000000" w:themeColor="text1"/>
        </w:rPr>
        <w:t>“When people believe in your potential, it becomes easier to believe in yourself.”</w:t>
      </w:r>
    </w:p>
    <w:p w14:paraId="1B709647" w14:textId="546E3F01" w:rsidR="009F63E1" w:rsidRPr="00BD72F4" w:rsidRDefault="009F63E1" w:rsidP="00E119C1">
      <w:pPr>
        <w:spacing w:line="360" w:lineRule="auto"/>
        <w:jc w:val="both"/>
        <w:rPr>
          <w:rFonts w:ascii="Cambria" w:hAnsi="Cambria"/>
          <w:color w:val="000000" w:themeColor="text1"/>
          <w:sz w:val="24"/>
          <w:szCs w:val="24"/>
        </w:rPr>
      </w:pPr>
    </w:p>
    <w:p w14:paraId="4689B4E7" w14:textId="77777777" w:rsidR="00E119C1" w:rsidRDefault="00E119C1" w:rsidP="00E119C1">
      <w:pPr>
        <w:pStyle w:val="Heading3"/>
        <w:spacing w:line="360" w:lineRule="auto"/>
        <w:jc w:val="both"/>
        <w:rPr>
          <w:rFonts w:ascii="Cambria" w:hAnsi="Cambria"/>
          <w:color w:val="000000" w:themeColor="text1"/>
          <w:sz w:val="24"/>
          <w:szCs w:val="24"/>
        </w:rPr>
      </w:pPr>
    </w:p>
    <w:p w14:paraId="4941E035" w14:textId="77CE75CA" w:rsidR="009F63E1" w:rsidRPr="00E119C1" w:rsidRDefault="009F63E1" w:rsidP="00E119C1">
      <w:pPr>
        <w:pStyle w:val="Heading3"/>
        <w:spacing w:line="360" w:lineRule="auto"/>
        <w:jc w:val="center"/>
        <w:rPr>
          <w:rFonts w:ascii="Cambria" w:hAnsi="Cambria"/>
          <w:b/>
          <w:bCs/>
          <w:i/>
          <w:iCs/>
          <w:color w:val="000000" w:themeColor="text1"/>
          <w:sz w:val="24"/>
          <w:szCs w:val="24"/>
        </w:rPr>
      </w:pPr>
      <w:r w:rsidRPr="00E119C1">
        <w:rPr>
          <w:rFonts w:ascii="Cambria" w:hAnsi="Cambria"/>
          <w:b/>
          <w:bCs/>
          <w:i/>
          <w:iCs/>
          <w:color w:val="000000" w:themeColor="text1"/>
          <w:sz w:val="24"/>
          <w:szCs w:val="24"/>
        </w:rPr>
        <w:t>Emotional Intelligence as a Leadership Strength</w:t>
      </w:r>
    </w:p>
    <w:p w14:paraId="7F4336DA"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E.R., a 24-year-old young woman, has always been known among her peers as someone who listens carefully and expresses emotions openly. Her empathetic nature made people feel comfortable sharing their concerns with her, yet for many years she believed that this sensitivity might prevent her from becoming a leader.</w:t>
      </w:r>
    </w:p>
    <w:p w14:paraId="509C5516"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Growing up, she often heard comments suggesting that strong leaders should be strict, distant, and emotionally reserved. These messages led her to believe that her emotional openness might be perceived as weakness rather than strength.</w:t>
      </w:r>
    </w:p>
    <w:p w14:paraId="18790BA1"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Through participation in gender equality and leadership training sessions, E.R. encountered new ideas about leadership and emotional intelligence. The discussions highlighted that empathy, communication, and the ability to understand others are essential leadership skills. These insights helped her reconsider the value of her own qualities.</w:t>
      </w:r>
    </w:p>
    <w:p w14:paraId="76BFE2C5"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Encouraged by this new perspective, E.R. began facilitating small group discussions among young women in her community. Her ability to create an open and supportive environment quickly became one of her strongest contributions. Participants often expressed appreciation for the safe and respectful atmosphere she helped build.</w:t>
      </w:r>
    </w:p>
    <w:p w14:paraId="3A6BA41D"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 xml:space="preserve">Today, E.R. believes that leadership can take many forms and that empathy is one of the most powerful tools for building trust. As she reflects on her experience, she says: </w:t>
      </w:r>
      <w:r w:rsidRPr="00BD72F4">
        <w:rPr>
          <w:rStyle w:val="Emphasis"/>
          <w:rFonts w:ascii="Cambria" w:hAnsi="Cambria"/>
          <w:color w:val="000000" w:themeColor="text1"/>
        </w:rPr>
        <w:t>“Words once made me believe that emotions were a weakness. Now I know they help me understand people and support them.”</w:t>
      </w:r>
    </w:p>
    <w:p w14:paraId="4E83D2D0" w14:textId="2BEDD8C3" w:rsidR="009F63E1" w:rsidRPr="00BD72F4" w:rsidRDefault="009F63E1" w:rsidP="00E119C1">
      <w:pPr>
        <w:spacing w:line="360" w:lineRule="auto"/>
        <w:jc w:val="both"/>
        <w:rPr>
          <w:rFonts w:ascii="Cambria" w:hAnsi="Cambria"/>
          <w:color w:val="000000" w:themeColor="text1"/>
          <w:sz w:val="24"/>
          <w:szCs w:val="24"/>
        </w:rPr>
      </w:pPr>
    </w:p>
    <w:p w14:paraId="310E1F52" w14:textId="77777777" w:rsidR="00E119C1" w:rsidRDefault="00E119C1" w:rsidP="00E119C1">
      <w:pPr>
        <w:pStyle w:val="Heading3"/>
        <w:spacing w:line="360" w:lineRule="auto"/>
        <w:jc w:val="both"/>
        <w:rPr>
          <w:rFonts w:ascii="Cambria" w:hAnsi="Cambria"/>
          <w:color w:val="000000" w:themeColor="text1"/>
          <w:sz w:val="24"/>
          <w:szCs w:val="24"/>
        </w:rPr>
      </w:pPr>
    </w:p>
    <w:p w14:paraId="323B4D14" w14:textId="05D46B5A" w:rsidR="009F63E1" w:rsidRPr="00E119C1" w:rsidRDefault="009F63E1" w:rsidP="00E119C1">
      <w:pPr>
        <w:pStyle w:val="Heading3"/>
        <w:spacing w:line="360" w:lineRule="auto"/>
        <w:jc w:val="center"/>
        <w:rPr>
          <w:rFonts w:ascii="Cambria" w:hAnsi="Cambria"/>
          <w:b/>
          <w:bCs/>
          <w:i/>
          <w:iCs/>
          <w:color w:val="000000" w:themeColor="text1"/>
          <w:sz w:val="24"/>
          <w:szCs w:val="24"/>
        </w:rPr>
      </w:pPr>
      <w:r w:rsidRPr="00E119C1">
        <w:rPr>
          <w:rFonts w:ascii="Cambria" w:hAnsi="Cambria"/>
          <w:b/>
          <w:bCs/>
          <w:i/>
          <w:iCs/>
          <w:color w:val="000000" w:themeColor="text1"/>
          <w:sz w:val="24"/>
          <w:szCs w:val="24"/>
        </w:rPr>
        <w:t>Challenging Gender Stereotypes in Public Service</w:t>
      </w:r>
    </w:p>
    <w:p w14:paraId="2808D81A"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S.D., a 41-year-old inspector working in a public institution, has spent years performing a demanding role that requires authority, responsibility, and continuous interaction with institutions and communities. Despite her professional dedication, she has often faced stereotypes about women working in positions traditionally dominated by men.</w:t>
      </w:r>
    </w:p>
    <w:p w14:paraId="76571D22"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Throughout her career, she frequently heard remarks suggesting that her profession was more suitable for men. Comments implying that the role required “a man’s authority” or “a man’s strength” were not uncommon. While these words were often expressed casually, they reflected persistent assumptions about gender roles in the workplace.</w:t>
      </w:r>
    </w:p>
    <w:p w14:paraId="07058A54"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Participation in gender equality training created an opportunity for S.D. to reflect on these experiences and discuss them with others who had encountered similar situations. The discussions emphasized the importance of recognizing women’s contributions and challenging stereotypes that limit professional opportunities.</w:t>
      </w:r>
    </w:p>
    <w:p w14:paraId="7A987E6C"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Over time, S.D. has continued to demonstrate that competence, dedication, and professionalism are not defined by gender. Her work has gained recognition among colleagues and community members, and younger women entering similar fields increasingly see her as a source of inspiration.</w:t>
      </w:r>
    </w:p>
    <w:p w14:paraId="4736E122"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Looking back at the comments she once heard, S.D. believes that stereotypes lose their power when challenged through consistent action. She emphasizes that professional capability should never be measured by gender but by commitment and expertise.</w:t>
      </w:r>
    </w:p>
    <w:p w14:paraId="1F679E69" w14:textId="41271803" w:rsidR="009F63E1" w:rsidRPr="00BD72F4" w:rsidRDefault="009F63E1" w:rsidP="00E119C1">
      <w:pPr>
        <w:spacing w:line="360" w:lineRule="auto"/>
        <w:jc w:val="both"/>
        <w:rPr>
          <w:rFonts w:ascii="Cambria" w:hAnsi="Cambria"/>
          <w:color w:val="000000" w:themeColor="text1"/>
          <w:sz w:val="24"/>
          <w:szCs w:val="24"/>
        </w:rPr>
      </w:pPr>
    </w:p>
    <w:p w14:paraId="38B427B3" w14:textId="77777777" w:rsidR="00E119C1" w:rsidRDefault="00E119C1" w:rsidP="00E119C1">
      <w:pPr>
        <w:pStyle w:val="Heading3"/>
        <w:spacing w:line="360" w:lineRule="auto"/>
        <w:jc w:val="both"/>
        <w:rPr>
          <w:rFonts w:ascii="Cambria" w:hAnsi="Cambria"/>
          <w:color w:val="000000" w:themeColor="text1"/>
          <w:sz w:val="24"/>
          <w:szCs w:val="24"/>
        </w:rPr>
      </w:pPr>
    </w:p>
    <w:p w14:paraId="6534D971" w14:textId="31F5AB2A" w:rsidR="009F63E1" w:rsidRPr="00E119C1" w:rsidRDefault="009F63E1" w:rsidP="00E119C1">
      <w:pPr>
        <w:pStyle w:val="Heading3"/>
        <w:spacing w:line="360" w:lineRule="auto"/>
        <w:jc w:val="center"/>
        <w:rPr>
          <w:rFonts w:ascii="Cambria" w:hAnsi="Cambria"/>
          <w:b/>
          <w:bCs/>
          <w:i/>
          <w:iCs/>
          <w:color w:val="000000" w:themeColor="text1"/>
          <w:sz w:val="24"/>
          <w:szCs w:val="24"/>
        </w:rPr>
      </w:pPr>
      <w:r w:rsidRPr="00E119C1">
        <w:rPr>
          <w:rFonts w:ascii="Cambria" w:hAnsi="Cambria"/>
          <w:b/>
          <w:bCs/>
          <w:i/>
          <w:iCs/>
          <w:color w:val="000000" w:themeColor="text1"/>
          <w:sz w:val="24"/>
          <w:szCs w:val="24"/>
        </w:rPr>
        <w:t>A First Job After the Age of 50</w:t>
      </w:r>
    </w:p>
    <w:p w14:paraId="142F95BE" w14:textId="77777777" w:rsidR="00E119C1" w:rsidRPr="00E119C1" w:rsidRDefault="00E119C1" w:rsidP="00E119C1">
      <w:pPr>
        <w:spacing w:before="100" w:beforeAutospacing="1" w:after="100" w:afterAutospacing="1" w:line="360" w:lineRule="auto"/>
        <w:jc w:val="both"/>
        <w:rPr>
          <w:rFonts w:asciiTheme="minorHAnsi" w:eastAsia="Times New Roman" w:hAnsiTheme="minorHAnsi" w:cs="Times New Roman"/>
          <w:sz w:val="24"/>
          <w:szCs w:val="24"/>
          <w:lang w:val="en-US"/>
        </w:rPr>
      </w:pPr>
      <w:r w:rsidRPr="00E119C1">
        <w:rPr>
          <w:rFonts w:asciiTheme="minorHAnsi" w:eastAsia="Times New Roman" w:hAnsiTheme="minorHAnsi" w:cs="Times New Roman"/>
          <w:sz w:val="24"/>
          <w:szCs w:val="24"/>
          <w:lang w:val="en-US"/>
        </w:rPr>
        <w:t>M.T., a 52-year-old woman, spent most of her life dedicated to family responsibilities and household duties. Like many women of her generation, she had limited access to education and formal employment opportunities, and the idea of pursuing a career outside the home seemed almost unattainable. Over the years, she frequently encountered discouraging remarks suggesting that it was too late for her to join the workforce. Such statements reinforced the widespread belief that professional opportunities were reserved primarily for younger people or for men, leaving women like her feeling overlooked and underestimated.</w:t>
      </w:r>
    </w:p>
    <w:p w14:paraId="0090493C" w14:textId="77777777" w:rsidR="00E119C1" w:rsidRPr="00E119C1" w:rsidRDefault="00E119C1" w:rsidP="00E119C1">
      <w:pPr>
        <w:spacing w:before="100" w:beforeAutospacing="1" w:after="100" w:afterAutospacing="1" w:line="360" w:lineRule="auto"/>
        <w:jc w:val="both"/>
        <w:rPr>
          <w:rFonts w:asciiTheme="minorHAnsi" w:eastAsia="Times New Roman" w:hAnsiTheme="minorHAnsi" w:cs="Times New Roman"/>
          <w:sz w:val="24"/>
          <w:szCs w:val="24"/>
          <w:lang w:val="en-US"/>
        </w:rPr>
      </w:pPr>
      <w:r w:rsidRPr="00E119C1">
        <w:rPr>
          <w:rFonts w:asciiTheme="minorHAnsi" w:eastAsia="Times New Roman" w:hAnsiTheme="minorHAnsi" w:cs="Times New Roman"/>
          <w:sz w:val="24"/>
          <w:szCs w:val="24"/>
          <w:lang w:val="en-US"/>
        </w:rPr>
        <w:t>Her perspective began to change when she started participating in community discussions and training activities organized by local initiatives. These sessions provided a safe space for learning, sharing experiences, and challenging long-held assumptions about women’s roles. Encouragement from facilitators and positive feedback from peers inspired her to reconsider her capabilities and explore opportunities she had long thought were beyond her reach.</w:t>
      </w:r>
    </w:p>
    <w:p w14:paraId="3A56208B" w14:textId="77777777" w:rsidR="00E119C1" w:rsidRPr="00E119C1" w:rsidRDefault="00E119C1" w:rsidP="00E119C1">
      <w:pPr>
        <w:spacing w:before="100" w:beforeAutospacing="1" w:after="100" w:afterAutospacing="1" w:line="360" w:lineRule="auto"/>
        <w:jc w:val="both"/>
        <w:rPr>
          <w:rFonts w:asciiTheme="minorHAnsi" w:eastAsia="Times New Roman" w:hAnsiTheme="minorHAnsi" w:cs="Times New Roman"/>
          <w:sz w:val="24"/>
          <w:szCs w:val="24"/>
          <w:lang w:val="en-US"/>
        </w:rPr>
      </w:pPr>
      <w:r w:rsidRPr="00E119C1">
        <w:rPr>
          <w:rFonts w:asciiTheme="minorHAnsi" w:eastAsia="Times New Roman" w:hAnsiTheme="minorHAnsi" w:cs="Times New Roman"/>
          <w:sz w:val="24"/>
          <w:szCs w:val="24"/>
          <w:lang w:val="en-US"/>
        </w:rPr>
        <w:t>Through persistence and support, M.T. eventually received a job offer for the first time in her life. This milestone was transformative: not only did it strengthen her sense of independence and personal achievement, but it also enhanced her confidence and empowered her to participate more actively in community life. M.T.’s experience highlights the ripple effect of economic empowerment, showing how access to opportunities can boost both self-esteem and social engagement.</w:t>
      </w:r>
    </w:p>
    <w:p w14:paraId="152B529C" w14:textId="77777777" w:rsidR="00E119C1" w:rsidRPr="00E119C1" w:rsidRDefault="00E119C1" w:rsidP="00E119C1">
      <w:pPr>
        <w:spacing w:before="100" w:beforeAutospacing="1" w:after="100" w:afterAutospacing="1" w:line="360" w:lineRule="auto"/>
        <w:jc w:val="both"/>
        <w:rPr>
          <w:rFonts w:asciiTheme="minorHAnsi" w:eastAsia="Times New Roman" w:hAnsiTheme="minorHAnsi" w:cs="Times New Roman"/>
          <w:sz w:val="24"/>
          <w:szCs w:val="24"/>
          <w:lang w:val="en-US"/>
        </w:rPr>
      </w:pPr>
      <w:r w:rsidRPr="00E119C1">
        <w:rPr>
          <w:rFonts w:asciiTheme="minorHAnsi" w:eastAsia="Times New Roman" w:hAnsiTheme="minorHAnsi" w:cs="Times New Roman"/>
          <w:sz w:val="24"/>
          <w:szCs w:val="24"/>
          <w:lang w:val="en-US"/>
        </w:rPr>
        <w:t>Reflecting on her journey, M.T. emphasizes the impact of supportive words and encouragement. “Sometimes, all someone needs to hear is that it is not too late to try,” she says. Her story stands as a powerful testament to the importance of mentorship, guidance, and inclusive initiatives in helping women overcome barriers and realize their potential at any stage of life.</w:t>
      </w:r>
    </w:p>
    <w:p w14:paraId="1F96778B" w14:textId="6A74D7F3" w:rsidR="00E119C1" w:rsidRPr="00E119C1" w:rsidRDefault="00E119C1" w:rsidP="00E119C1">
      <w:pPr>
        <w:spacing w:line="360" w:lineRule="auto"/>
        <w:rPr>
          <w:rFonts w:ascii="Cambria" w:hAnsi="Cambria"/>
          <w:b/>
          <w:bCs/>
          <w:i/>
          <w:iCs/>
          <w:color w:val="000000" w:themeColor="text1"/>
          <w:sz w:val="24"/>
          <w:szCs w:val="24"/>
        </w:rPr>
      </w:pPr>
    </w:p>
    <w:p w14:paraId="2FD13787" w14:textId="67B298C7" w:rsidR="009F63E1" w:rsidRPr="00E119C1" w:rsidRDefault="009F63E1" w:rsidP="00E119C1">
      <w:pPr>
        <w:pStyle w:val="Heading3"/>
        <w:spacing w:line="360" w:lineRule="auto"/>
        <w:jc w:val="center"/>
        <w:rPr>
          <w:rFonts w:ascii="Cambria" w:hAnsi="Cambria"/>
          <w:b/>
          <w:bCs/>
          <w:i/>
          <w:iCs/>
          <w:color w:val="000000" w:themeColor="text1"/>
          <w:sz w:val="24"/>
          <w:szCs w:val="24"/>
        </w:rPr>
      </w:pPr>
      <w:r w:rsidRPr="00E119C1">
        <w:rPr>
          <w:rFonts w:ascii="Cambria" w:hAnsi="Cambria"/>
          <w:b/>
          <w:bCs/>
          <w:i/>
          <w:iCs/>
          <w:color w:val="000000" w:themeColor="text1"/>
          <w:sz w:val="24"/>
          <w:szCs w:val="24"/>
        </w:rPr>
        <w:t>Walking Three Hours for the Freedom to Work</w:t>
      </w:r>
    </w:p>
    <w:p w14:paraId="71109322" w14:textId="500BC19C" w:rsidR="00E119C1" w:rsidRPr="00E119C1" w:rsidRDefault="00E119C1" w:rsidP="00E119C1">
      <w:pPr>
        <w:spacing w:before="100" w:beforeAutospacing="1" w:after="100" w:afterAutospacing="1" w:line="360" w:lineRule="auto"/>
        <w:jc w:val="both"/>
        <w:rPr>
          <w:rFonts w:ascii="Cambria" w:eastAsia="Times New Roman" w:hAnsi="Cambria" w:cs="Times New Roman"/>
          <w:sz w:val="24"/>
          <w:szCs w:val="24"/>
          <w:lang w:val="en-US"/>
        </w:rPr>
      </w:pPr>
      <w:r w:rsidRPr="00E119C1">
        <w:rPr>
          <w:rFonts w:ascii="Cambria" w:eastAsia="Times New Roman" w:hAnsi="Cambria" w:cs="Times New Roman"/>
          <w:sz w:val="24"/>
          <w:szCs w:val="24"/>
          <w:lang w:val="en-US"/>
        </w:rPr>
        <w:t xml:space="preserve">B.H., a </w:t>
      </w:r>
      <w:r>
        <w:rPr>
          <w:rFonts w:ascii="Cambria" w:eastAsia="Times New Roman" w:hAnsi="Cambria" w:cs="Times New Roman"/>
          <w:sz w:val="24"/>
          <w:szCs w:val="24"/>
          <w:lang w:val="en-US"/>
        </w:rPr>
        <w:t>5</w:t>
      </w:r>
      <w:r w:rsidRPr="00E119C1">
        <w:rPr>
          <w:rFonts w:ascii="Cambria" w:eastAsia="Times New Roman" w:hAnsi="Cambria" w:cs="Times New Roman"/>
          <w:sz w:val="24"/>
          <w:szCs w:val="24"/>
          <w:lang w:val="en-US"/>
        </w:rPr>
        <w:t>4-year-old woman living in a rural area, faces a daily challenge that many would find daunting: she walks nearly three hours each day to reach her workplace. The journey is physically demanding, particularly during harsh weather conditions, yet she continues to make the trip consistently, viewing it as a necessary investment in her personal and professional growth.</w:t>
      </w:r>
      <w:r>
        <w:rPr>
          <w:rFonts w:ascii="Cambria" w:eastAsia="Times New Roman" w:hAnsi="Cambria" w:cs="Times New Roman"/>
          <w:sz w:val="24"/>
          <w:szCs w:val="24"/>
          <w:lang w:val="en-US"/>
        </w:rPr>
        <w:t xml:space="preserve"> </w:t>
      </w:r>
      <w:r w:rsidRPr="00E119C1">
        <w:rPr>
          <w:rFonts w:ascii="Cambria" w:eastAsia="Times New Roman" w:hAnsi="Cambria" w:cs="Times New Roman"/>
          <w:sz w:val="24"/>
          <w:szCs w:val="24"/>
          <w:lang w:val="en-US"/>
        </w:rPr>
        <w:t>For many people in her community, this effort seemed excessive or unnecessary. Some questioned why she would travel such a long distance on foot, suggesting instead that she remain at home and focus solely on family responsibilities. These comments, while well-intentioned, reflected long-standing societal expectations about women’s roles and the limitations placed on their mobility and economic participation.</w:t>
      </w:r>
      <w:r>
        <w:rPr>
          <w:rFonts w:ascii="Cambria" w:eastAsia="Times New Roman" w:hAnsi="Cambria" w:cs="Times New Roman"/>
          <w:sz w:val="24"/>
          <w:szCs w:val="24"/>
          <w:lang w:val="en-US"/>
        </w:rPr>
        <w:t xml:space="preserve"> </w:t>
      </w:r>
      <w:r w:rsidRPr="00E119C1">
        <w:rPr>
          <w:rFonts w:ascii="Cambria" w:eastAsia="Times New Roman" w:hAnsi="Cambria" w:cs="Times New Roman"/>
          <w:sz w:val="24"/>
          <w:szCs w:val="24"/>
          <w:lang w:val="en-US"/>
        </w:rPr>
        <w:t>Despite the skepticism of others, B.H. viewed her employment as a cornerstone of her independence. Through participation in community discussions, training sessions, and empowerment activities, she gained a deeper understanding of the value of economic autonomy and the way work can strengthen self-confidence and decision-making. These opportunities helped her recognize that her personal growth and contributions extend beyond domestic responsibilities.</w:t>
      </w:r>
      <w:r>
        <w:rPr>
          <w:rFonts w:ascii="Cambria" w:eastAsia="Times New Roman" w:hAnsi="Cambria" w:cs="Times New Roman"/>
          <w:sz w:val="24"/>
          <w:szCs w:val="24"/>
          <w:lang w:val="en-US"/>
        </w:rPr>
        <w:t xml:space="preserve"> </w:t>
      </w:r>
      <w:r w:rsidRPr="00E119C1">
        <w:rPr>
          <w:rFonts w:ascii="Cambria" w:eastAsia="Times New Roman" w:hAnsi="Cambria" w:cs="Times New Roman"/>
          <w:sz w:val="24"/>
          <w:szCs w:val="24"/>
          <w:lang w:val="en-US"/>
        </w:rPr>
        <w:t>Over time, her persistence began to shift perceptions in her community. Neighbors and peers started to see her dedication as a testament to determination and resilience. While the journey remains physically taxing, for B.H., it has become a powerful symbol of personal freedom and commitment to self-reliance. Each step she takes to work reinforces her right to make choices about her own life, asserting that women, too, can claim space in the workforce and society.</w:t>
      </w:r>
    </w:p>
    <w:p w14:paraId="23E961F6" w14:textId="77777777" w:rsidR="00E119C1" w:rsidRPr="00E119C1" w:rsidRDefault="00E119C1" w:rsidP="00E119C1">
      <w:pPr>
        <w:spacing w:before="100" w:beforeAutospacing="1" w:after="100" w:afterAutospacing="1" w:line="360" w:lineRule="auto"/>
        <w:jc w:val="both"/>
        <w:rPr>
          <w:rFonts w:ascii="Cambria" w:eastAsia="Times New Roman" w:hAnsi="Cambria" w:cs="Times New Roman"/>
          <w:sz w:val="24"/>
          <w:szCs w:val="24"/>
          <w:lang w:val="en-US"/>
        </w:rPr>
      </w:pPr>
      <w:r w:rsidRPr="00E119C1">
        <w:rPr>
          <w:rFonts w:ascii="Cambria" w:eastAsia="Times New Roman" w:hAnsi="Cambria" w:cs="Times New Roman"/>
          <w:sz w:val="24"/>
          <w:szCs w:val="24"/>
          <w:lang w:val="en-US"/>
        </w:rPr>
        <w:t>Reflecting on her experience, B.H. explains, “Every step of this journey reminds me that independence often requires courage and persistence. No matter how difficult it seems, continuing is what builds strength and freedom.” Her story stands as a vivid example of how determination, combined with supportive community initiatives, can empower women to overcome barriers and inspire others around them.</w:t>
      </w:r>
    </w:p>
    <w:p w14:paraId="1E44F5B2" w14:textId="7F23C025" w:rsidR="009F63E1" w:rsidRDefault="009F63E1" w:rsidP="00E119C1">
      <w:pPr>
        <w:spacing w:line="360" w:lineRule="auto"/>
        <w:jc w:val="both"/>
        <w:rPr>
          <w:rFonts w:ascii="Cambria" w:hAnsi="Cambria"/>
          <w:color w:val="000000" w:themeColor="text1"/>
          <w:sz w:val="24"/>
          <w:szCs w:val="24"/>
        </w:rPr>
      </w:pPr>
    </w:p>
    <w:p w14:paraId="198F5251" w14:textId="2A559F1B" w:rsidR="00E119C1" w:rsidRDefault="00E119C1" w:rsidP="00E119C1">
      <w:pPr>
        <w:spacing w:line="360" w:lineRule="auto"/>
        <w:jc w:val="both"/>
        <w:rPr>
          <w:rFonts w:ascii="Cambria" w:hAnsi="Cambria"/>
          <w:color w:val="000000" w:themeColor="text1"/>
          <w:sz w:val="24"/>
          <w:szCs w:val="24"/>
        </w:rPr>
      </w:pPr>
    </w:p>
    <w:p w14:paraId="31C592B2" w14:textId="77777777" w:rsidR="00E119C1" w:rsidRPr="00BD72F4" w:rsidRDefault="00E119C1" w:rsidP="00E119C1">
      <w:pPr>
        <w:spacing w:line="360" w:lineRule="auto"/>
        <w:jc w:val="both"/>
        <w:rPr>
          <w:rFonts w:ascii="Cambria" w:hAnsi="Cambria"/>
          <w:color w:val="000000" w:themeColor="text1"/>
          <w:sz w:val="24"/>
          <w:szCs w:val="24"/>
        </w:rPr>
      </w:pPr>
    </w:p>
    <w:p w14:paraId="56926F9A" w14:textId="7ED372E1" w:rsidR="009F63E1" w:rsidRPr="00E119C1" w:rsidRDefault="009F63E1" w:rsidP="00E119C1">
      <w:pPr>
        <w:pStyle w:val="Heading3"/>
        <w:spacing w:line="360" w:lineRule="auto"/>
        <w:jc w:val="center"/>
        <w:rPr>
          <w:rFonts w:ascii="Cambria" w:hAnsi="Cambria"/>
          <w:b/>
          <w:bCs/>
          <w:i/>
          <w:iCs/>
          <w:color w:val="000000" w:themeColor="text1"/>
          <w:sz w:val="24"/>
          <w:szCs w:val="24"/>
        </w:rPr>
      </w:pPr>
      <w:r w:rsidRPr="00E119C1">
        <w:rPr>
          <w:rFonts w:ascii="Cambria" w:hAnsi="Cambria"/>
          <w:b/>
          <w:bCs/>
          <w:i/>
          <w:iCs/>
          <w:color w:val="000000" w:themeColor="text1"/>
          <w:sz w:val="24"/>
          <w:szCs w:val="24"/>
        </w:rPr>
        <w:t>Overcoming Double Barriers</w:t>
      </w:r>
    </w:p>
    <w:p w14:paraId="4AD03ACA"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A.S., a 21-year-old young woman from the Roma community, grew up facing multiple layers of discrimination. As both a woman and a member of a minority community, she often encountered assumptions about what she could or could not achieve.</w:t>
      </w:r>
    </w:p>
    <w:p w14:paraId="316C3B0A"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Throughout her childhood and adolescence, she heard discouraging remarks suggesting that girls from her community rarely continue their education or pursue professional ambitions. These comments reflected broader social stereotypes that limited expectations for many young women like her.</w:t>
      </w:r>
    </w:p>
    <w:p w14:paraId="2021B870"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Participation in gender equality and community empowerment activities created a space where A.S. could discuss these experiences openly. Listening to others share similar challenges helped her understand that the barriers she faced were not personal failures but structural inequalities.</w:t>
      </w:r>
    </w:p>
    <w:p w14:paraId="48AD774E"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Encouraged by these discussions, A.S. began participating more actively in community initiatives and conversations about education and equal opportunities. She now speaks with younger girls about the importance of believing in their abilities and continuing their education.</w:t>
      </w:r>
    </w:p>
    <w:p w14:paraId="41C6C447" w14:textId="77777777" w:rsidR="009F63E1" w:rsidRPr="00BD72F4" w:rsidRDefault="009F63E1" w:rsidP="00E119C1">
      <w:pPr>
        <w:pStyle w:val="NormalWeb"/>
        <w:spacing w:line="360" w:lineRule="auto"/>
        <w:jc w:val="both"/>
        <w:rPr>
          <w:rFonts w:ascii="Cambria" w:hAnsi="Cambria"/>
          <w:color w:val="000000" w:themeColor="text1"/>
        </w:rPr>
      </w:pPr>
      <w:r w:rsidRPr="00BD72F4">
        <w:rPr>
          <w:rFonts w:ascii="Cambria" w:hAnsi="Cambria"/>
          <w:color w:val="000000" w:themeColor="text1"/>
        </w:rPr>
        <w:t>Reflecting on her journey, she emphasizes that words can influence how young people see their future. When girls hear that their voices matter and their ambitions are valid, they begin to imagine possibilities that once seemed impossible.</w:t>
      </w:r>
    </w:p>
    <w:p w14:paraId="0164A293" w14:textId="10EB15E1" w:rsidR="009F63E1" w:rsidRPr="00BD72F4" w:rsidRDefault="009F63E1" w:rsidP="00E119C1">
      <w:pPr>
        <w:spacing w:line="360" w:lineRule="auto"/>
        <w:jc w:val="both"/>
        <w:rPr>
          <w:rFonts w:ascii="Cambria" w:hAnsi="Cambria"/>
          <w:color w:val="000000" w:themeColor="text1"/>
          <w:sz w:val="24"/>
          <w:szCs w:val="24"/>
        </w:rPr>
      </w:pPr>
    </w:p>
    <w:p w14:paraId="35042973" w14:textId="77777777" w:rsidR="00E119C1" w:rsidRDefault="00E119C1" w:rsidP="00E119C1">
      <w:pPr>
        <w:pStyle w:val="Heading3"/>
        <w:spacing w:line="360" w:lineRule="auto"/>
        <w:jc w:val="both"/>
        <w:rPr>
          <w:rFonts w:ascii="Cambria" w:hAnsi="Cambria"/>
          <w:color w:val="000000" w:themeColor="text1"/>
          <w:sz w:val="24"/>
          <w:szCs w:val="24"/>
        </w:rPr>
      </w:pPr>
    </w:p>
    <w:p w14:paraId="0CBD9F85" w14:textId="7BB6F7EA" w:rsidR="009F63E1" w:rsidRPr="00E119C1" w:rsidRDefault="009F63E1" w:rsidP="00E119C1">
      <w:pPr>
        <w:pStyle w:val="Heading3"/>
        <w:spacing w:line="360" w:lineRule="auto"/>
        <w:jc w:val="center"/>
        <w:rPr>
          <w:rFonts w:ascii="Cambria" w:hAnsi="Cambria"/>
          <w:b/>
          <w:bCs/>
          <w:i/>
          <w:iCs/>
          <w:color w:val="000000" w:themeColor="text1"/>
          <w:sz w:val="24"/>
          <w:szCs w:val="24"/>
        </w:rPr>
      </w:pPr>
      <w:r w:rsidRPr="00E119C1">
        <w:rPr>
          <w:rFonts w:ascii="Cambria" w:hAnsi="Cambria"/>
          <w:b/>
          <w:bCs/>
          <w:i/>
          <w:iCs/>
          <w:color w:val="000000" w:themeColor="text1"/>
          <w:sz w:val="24"/>
          <w:szCs w:val="24"/>
        </w:rPr>
        <w:t>From Rejection to Opportunity</w:t>
      </w:r>
    </w:p>
    <w:p w14:paraId="5246B6F1" w14:textId="74785AAF" w:rsidR="00E119C1" w:rsidRPr="00E119C1" w:rsidRDefault="00E119C1" w:rsidP="00E119C1">
      <w:pPr>
        <w:spacing w:before="100" w:beforeAutospacing="1" w:after="100" w:afterAutospacing="1" w:line="360" w:lineRule="auto"/>
        <w:jc w:val="both"/>
        <w:rPr>
          <w:rFonts w:ascii="Cambria" w:eastAsia="Times New Roman" w:hAnsi="Cambria" w:cs="Times New Roman"/>
          <w:sz w:val="24"/>
          <w:szCs w:val="24"/>
          <w:lang w:val="en-US"/>
        </w:rPr>
      </w:pPr>
      <w:r w:rsidRPr="00E119C1">
        <w:rPr>
          <w:rFonts w:ascii="Cambria" w:eastAsia="Times New Roman" w:hAnsi="Cambria" w:cs="Times New Roman"/>
          <w:sz w:val="24"/>
          <w:szCs w:val="24"/>
          <w:lang w:val="en-US"/>
        </w:rPr>
        <w:t>K.L., a 27-year-old graduate, spent several years searching for stable and meaningful employment after completing her studies. Despite her academic qualifications, dedication, and strong motivation, she encountered repeated rejections when applying for jobs. Each refusal, while often accompanied by standard feedback, gradually began to erode her confidence. Some responses highlighted a perceived lack of practical experience, while others emphasized the competitiveness of certain sectors, leaving her feeling frustrated and uncertain about her future.</w:t>
      </w:r>
      <w:r>
        <w:rPr>
          <w:rFonts w:ascii="Cambria" w:eastAsia="Times New Roman" w:hAnsi="Cambria" w:cs="Times New Roman"/>
          <w:sz w:val="24"/>
          <w:szCs w:val="24"/>
          <w:lang w:val="en-US"/>
        </w:rPr>
        <w:t xml:space="preserve"> </w:t>
      </w:r>
      <w:r w:rsidRPr="00E119C1">
        <w:rPr>
          <w:rFonts w:ascii="Cambria" w:eastAsia="Times New Roman" w:hAnsi="Cambria" w:cs="Times New Roman"/>
          <w:sz w:val="24"/>
          <w:szCs w:val="24"/>
          <w:lang w:val="en-US"/>
        </w:rPr>
        <w:t xml:space="preserve">This period of setbacks was challenging, as K.L. began questioning her skills and professional direction. Like many young women entering the workforce, she faced not only systemic barriers but also internalized doubts about her capabilities and prospects. It was during this time that she engaged with gender equality initiatives and mentorship programs organized within her community. </w:t>
      </w:r>
    </w:p>
    <w:p w14:paraId="595584C8" w14:textId="2E5E5890" w:rsidR="00E119C1" w:rsidRPr="00E119C1" w:rsidRDefault="00E119C1" w:rsidP="00E119C1">
      <w:pPr>
        <w:spacing w:before="100" w:beforeAutospacing="1" w:after="100" w:afterAutospacing="1" w:line="360" w:lineRule="auto"/>
        <w:jc w:val="both"/>
        <w:rPr>
          <w:rFonts w:ascii="Cambria" w:eastAsia="Times New Roman" w:hAnsi="Cambria" w:cs="Times New Roman"/>
          <w:sz w:val="24"/>
          <w:szCs w:val="24"/>
          <w:lang w:val="en-US"/>
        </w:rPr>
      </w:pPr>
      <w:r w:rsidRPr="00E119C1">
        <w:rPr>
          <w:rFonts w:ascii="Cambria" w:eastAsia="Times New Roman" w:hAnsi="Cambria" w:cs="Times New Roman"/>
          <w:sz w:val="24"/>
          <w:szCs w:val="24"/>
          <w:lang w:val="en-US"/>
        </w:rPr>
        <w:t>Through interactive discussions, role-playing exercises, and one-on-one guidance, K.L. was able to reconnect with her strengths and clarify her professional goals. She gained practical tools for presenting her skills effectively, navigating job opportunities, and asserting herself confidently in professional settings. The mentorship support also helped her understand that career paths are often nonlinear, and persistence combined with strategic guidance can open doors previously thought closed.</w:t>
      </w:r>
      <w:r>
        <w:rPr>
          <w:rFonts w:ascii="Cambria" w:eastAsia="Times New Roman" w:hAnsi="Cambria" w:cs="Times New Roman"/>
          <w:sz w:val="24"/>
          <w:szCs w:val="24"/>
          <w:lang w:val="en-US"/>
        </w:rPr>
        <w:t xml:space="preserve"> </w:t>
      </w:r>
      <w:r w:rsidRPr="00E119C1">
        <w:rPr>
          <w:rFonts w:ascii="Cambria" w:eastAsia="Times New Roman" w:hAnsi="Cambria" w:cs="Times New Roman"/>
          <w:sz w:val="24"/>
          <w:szCs w:val="24"/>
          <w:lang w:val="en-US"/>
        </w:rPr>
        <w:t>Eventually, K.L. secured a position in a civil society organization, where she now actively contributes to projects focused on social inclusion and gender equality. This achievement not only affirmed her professional abilities but also inspired her to become a mentor herself, supporting other young women who are navigating similar challenges in entering the field.</w:t>
      </w:r>
    </w:p>
    <w:p w14:paraId="40D3D9D4" w14:textId="483BEBA0" w:rsidR="00E119C1" w:rsidRPr="00E119C1" w:rsidRDefault="00E119C1" w:rsidP="00E119C1">
      <w:pPr>
        <w:spacing w:before="100" w:beforeAutospacing="1" w:after="100" w:afterAutospacing="1" w:line="360" w:lineRule="auto"/>
        <w:jc w:val="both"/>
        <w:rPr>
          <w:rFonts w:ascii="Cambria" w:eastAsia="Times New Roman" w:hAnsi="Cambria" w:cs="Times New Roman"/>
          <w:sz w:val="24"/>
          <w:szCs w:val="24"/>
          <w:lang w:val="en-US"/>
        </w:rPr>
      </w:pPr>
      <w:r w:rsidRPr="00E119C1">
        <w:rPr>
          <w:rFonts w:ascii="Cambria" w:eastAsia="Times New Roman" w:hAnsi="Cambria" w:cs="Times New Roman"/>
          <w:sz w:val="24"/>
          <w:szCs w:val="24"/>
          <w:lang w:val="en-US"/>
        </w:rPr>
        <w:t xml:space="preserve">Reflecting on her journey, K.L. emphasizes the transformative power of encouragement and guidance: “Positive support can completely change the way someone sees obstacles. What once felt impossible became achievable when I was reminded of my strengths and potential.” </w:t>
      </w:r>
    </w:p>
    <w:p w14:paraId="252400C3" w14:textId="77777777" w:rsidR="00E119C1" w:rsidRDefault="00E119C1" w:rsidP="00E119C1">
      <w:pPr>
        <w:pStyle w:val="Heading3"/>
        <w:spacing w:line="360" w:lineRule="auto"/>
        <w:jc w:val="both"/>
        <w:rPr>
          <w:rFonts w:ascii="Cambria" w:hAnsi="Cambria"/>
          <w:color w:val="000000" w:themeColor="text1"/>
          <w:sz w:val="24"/>
          <w:szCs w:val="24"/>
        </w:rPr>
      </w:pPr>
    </w:p>
    <w:p w14:paraId="75DAE82B" w14:textId="0B8FC277" w:rsidR="009F63E1" w:rsidRPr="00E119C1" w:rsidRDefault="009F63E1" w:rsidP="00E119C1">
      <w:pPr>
        <w:pStyle w:val="Heading3"/>
        <w:spacing w:line="360" w:lineRule="auto"/>
        <w:jc w:val="center"/>
        <w:rPr>
          <w:rFonts w:ascii="Cambria" w:hAnsi="Cambria"/>
          <w:b/>
          <w:bCs/>
          <w:i/>
          <w:iCs/>
          <w:color w:val="000000" w:themeColor="text1"/>
          <w:sz w:val="24"/>
          <w:szCs w:val="24"/>
        </w:rPr>
      </w:pPr>
      <w:r w:rsidRPr="00E119C1">
        <w:rPr>
          <w:rFonts w:ascii="Cambria" w:hAnsi="Cambria"/>
          <w:b/>
          <w:bCs/>
          <w:i/>
          <w:iCs/>
          <w:color w:val="000000" w:themeColor="text1"/>
          <w:sz w:val="24"/>
          <w:szCs w:val="24"/>
        </w:rPr>
        <w:t>A Mother Who Chose Support Over Silence</w:t>
      </w:r>
    </w:p>
    <w:p w14:paraId="270D3EE8" w14:textId="77777777" w:rsidR="00E119C1" w:rsidRPr="00E119C1" w:rsidRDefault="00E119C1" w:rsidP="00E119C1">
      <w:pPr>
        <w:spacing w:line="360" w:lineRule="auto"/>
        <w:jc w:val="both"/>
        <w:rPr>
          <w:rFonts w:ascii="Cambria" w:eastAsia="Times New Roman" w:hAnsi="Cambria" w:cs="Times New Roman"/>
          <w:color w:val="000000" w:themeColor="text1"/>
          <w:sz w:val="24"/>
          <w:szCs w:val="24"/>
          <w:lang w:val="en-US"/>
        </w:rPr>
      </w:pPr>
      <w:r w:rsidRPr="00E119C1">
        <w:rPr>
          <w:rFonts w:ascii="Cambria" w:eastAsia="Times New Roman" w:hAnsi="Cambria" w:cs="Times New Roman"/>
          <w:color w:val="000000" w:themeColor="text1"/>
          <w:sz w:val="24"/>
          <w:szCs w:val="24"/>
          <w:lang w:val="en-US"/>
        </w:rPr>
        <w:t>D.P., a 45-year-old mother, faced an extremely challenging situation when her daughter experienced violence in a personal relationship. In many communities, incidents like these are often treated as private matters, and families may feel immense pressure to remain silent to avoid social judgment or public attention.</w:t>
      </w:r>
    </w:p>
    <w:p w14:paraId="423302ED" w14:textId="77777777" w:rsidR="00E119C1" w:rsidRPr="00E119C1" w:rsidRDefault="00E119C1" w:rsidP="00E119C1">
      <w:pPr>
        <w:spacing w:line="360" w:lineRule="auto"/>
        <w:jc w:val="both"/>
        <w:rPr>
          <w:rFonts w:ascii="Cambria" w:eastAsia="Times New Roman" w:hAnsi="Cambria" w:cs="Times New Roman"/>
          <w:color w:val="000000" w:themeColor="text1"/>
          <w:sz w:val="24"/>
          <w:szCs w:val="24"/>
          <w:lang w:val="en-US"/>
        </w:rPr>
      </w:pPr>
    </w:p>
    <w:p w14:paraId="58576226" w14:textId="151069D7" w:rsidR="00E119C1" w:rsidRPr="00E119C1" w:rsidRDefault="00E119C1" w:rsidP="00E119C1">
      <w:pPr>
        <w:spacing w:line="360" w:lineRule="auto"/>
        <w:jc w:val="both"/>
        <w:rPr>
          <w:rFonts w:ascii="Cambria" w:eastAsia="Times New Roman" w:hAnsi="Cambria" w:cs="Times New Roman"/>
          <w:color w:val="000000" w:themeColor="text1"/>
          <w:sz w:val="24"/>
          <w:szCs w:val="24"/>
          <w:lang w:val="en-US"/>
        </w:rPr>
      </w:pPr>
      <w:r w:rsidRPr="00E119C1">
        <w:rPr>
          <w:rFonts w:ascii="Cambria" w:eastAsia="Times New Roman" w:hAnsi="Cambria" w:cs="Times New Roman"/>
          <w:color w:val="000000" w:themeColor="text1"/>
          <w:sz w:val="24"/>
          <w:szCs w:val="24"/>
          <w:lang w:val="en-US"/>
        </w:rPr>
        <w:t>When her daughter confided in her, D.P. was confronted with a difficult decision: adhere to social expectations or prioritize her daughter’s safety and well-being. Around her, some voices suggested that the issue should remain within the family, implying that speaking out could bring shame or unwanted scrutiny. These pressures reflect broader cultural norms that often silence survivors and hinder access to support.</w:t>
      </w:r>
      <w:r>
        <w:rPr>
          <w:rFonts w:ascii="Cambria" w:eastAsia="Times New Roman" w:hAnsi="Cambria" w:cs="Times New Roman"/>
          <w:color w:val="000000" w:themeColor="text1"/>
          <w:sz w:val="24"/>
          <w:szCs w:val="24"/>
          <w:lang w:val="en-US"/>
        </w:rPr>
        <w:t xml:space="preserve"> </w:t>
      </w:r>
      <w:r w:rsidRPr="00E119C1">
        <w:rPr>
          <w:rFonts w:ascii="Cambria" w:eastAsia="Times New Roman" w:hAnsi="Cambria" w:cs="Times New Roman"/>
          <w:color w:val="000000" w:themeColor="text1"/>
          <w:sz w:val="24"/>
          <w:szCs w:val="24"/>
          <w:lang w:val="en-US"/>
        </w:rPr>
        <w:t>Through participation in awareness sessions and community dialogue activities on gender-based violence, D.P. gained a deeper understanding of the dynamics of abuse, the rights of survivors, and the critical role of family support. These discussions helped her realize that silence often protects harmful behavior rather than those affected by it. They empowered her to view advocacy and support not as a violation of privacy, but as a moral and social responsibility.</w:t>
      </w:r>
      <w:r>
        <w:rPr>
          <w:rFonts w:ascii="Cambria" w:eastAsia="Times New Roman" w:hAnsi="Cambria" w:cs="Times New Roman"/>
          <w:color w:val="000000" w:themeColor="text1"/>
          <w:sz w:val="24"/>
          <w:szCs w:val="24"/>
          <w:lang w:val="en-US"/>
        </w:rPr>
        <w:t xml:space="preserve"> </w:t>
      </w:r>
      <w:r w:rsidRPr="00E119C1">
        <w:rPr>
          <w:rFonts w:ascii="Cambria" w:eastAsia="Times New Roman" w:hAnsi="Cambria" w:cs="Times New Roman"/>
          <w:color w:val="000000" w:themeColor="text1"/>
          <w:sz w:val="24"/>
          <w:szCs w:val="24"/>
          <w:lang w:val="en-US"/>
        </w:rPr>
        <w:t>Ultimately, D.P. chose to stand beside her daughter, encouraging her to seek professional help and access available support services. This courageous decision strengthened their bond and demonstrated the power of empathy, guidance, and active intervention. Beyond her family, her actions sent a strong message to the community about the importance of addressing violence openly and supporting survivors without stigma.</w:t>
      </w:r>
    </w:p>
    <w:p w14:paraId="2B5D3ADA" w14:textId="77777777" w:rsidR="00E119C1" w:rsidRPr="00E119C1" w:rsidRDefault="00E119C1" w:rsidP="00E119C1">
      <w:pPr>
        <w:spacing w:line="360" w:lineRule="auto"/>
        <w:jc w:val="both"/>
        <w:rPr>
          <w:rFonts w:ascii="Cambria" w:eastAsia="Times New Roman" w:hAnsi="Cambria" w:cs="Times New Roman"/>
          <w:color w:val="000000" w:themeColor="text1"/>
          <w:sz w:val="24"/>
          <w:szCs w:val="24"/>
          <w:lang w:val="en-US"/>
        </w:rPr>
      </w:pPr>
    </w:p>
    <w:p w14:paraId="05752879" w14:textId="32A77804" w:rsidR="009F63E1" w:rsidRDefault="00E119C1" w:rsidP="00E119C1">
      <w:pPr>
        <w:spacing w:line="360" w:lineRule="auto"/>
        <w:jc w:val="both"/>
        <w:rPr>
          <w:rFonts w:ascii="Cambria" w:hAnsi="Cambria"/>
          <w:color w:val="000000" w:themeColor="text1"/>
          <w:sz w:val="24"/>
          <w:szCs w:val="24"/>
        </w:rPr>
      </w:pPr>
      <w:r w:rsidRPr="00E119C1">
        <w:rPr>
          <w:rFonts w:ascii="Cambria" w:eastAsia="Times New Roman" w:hAnsi="Cambria" w:cs="Times New Roman"/>
          <w:color w:val="000000" w:themeColor="text1"/>
          <w:sz w:val="24"/>
          <w:szCs w:val="24"/>
          <w:lang w:val="en-US"/>
        </w:rPr>
        <w:t>Reflecting on her experience, D.P. emphasizes that even simple, supportive words can make a profound difference for someone facing violence. “When families choose empathy and solidarity, they help break cycles of silence and stigma,” she notes. Her story highlights how awareness, dialogue, and community engagement can empower individuals to challenge harmful norms and create safer environments for those affected by gender-based violence.</w:t>
      </w:r>
    </w:p>
    <w:p w14:paraId="136D8BF1" w14:textId="77777777" w:rsidR="00E119C1" w:rsidRPr="00BD72F4" w:rsidRDefault="00E119C1" w:rsidP="00E119C1">
      <w:pPr>
        <w:spacing w:line="360" w:lineRule="auto"/>
        <w:jc w:val="both"/>
        <w:rPr>
          <w:rFonts w:ascii="Cambria" w:hAnsi="Cambria"/>
          <w:color w:val="000000" w:themeColor="text1"/>
          <w:sz w:val="24"/>
          <w:szCs w:val="24"/>
        </w:rPr>
      </w:pPr>
    </w:p>
    <w:p w14:paraId="7A9E5171" w14:textId="7663DD1F" w:rsidR="009F63E1" w:rsidRPr="00E119C1" w:rsidRDefault="009F63E1" w:rsidP="00E119C1">
      <w:pPr>
        <w:pStyle w:val="Heading3"/>
        <w:spacing w:line="360" w:lineRule="auto"/>
        <w:jc w:val="center"/>
        <w:rPr>
          <w:rFonts w:ascii="Cambria" w:hAnsi="Cambria"/>
          <w:b/>
          <w:bCs/>
          <w:i/>
          <w:iCs/>
          <w:color w:val="000000" w:themeColor="text1"/>
          <w:sz w:val="24"/>
          <w:szCs w:val="24"/>
        </w:rPr>
      </w:pPr>
      <w:r w:rsidRPr="00E119C1">
        <w:rPr>
          <w:rFonts w:ascii="Cambria" w:hAnsi="Cambria"/>
          <w:b/>
          <w:bCs/>
          <w:i/>
          <w:iCs/>
          <w:color w:val="000000" w:themeColor="text1"/>
          <w:sz w:val="24"/>
          <w:szCs w:val="24"/>
        </w:rPr>
        <w:t>Challenging the Silence Around Domestic Responsibilities</w:t>
      </w:r>
    </w:p>
    <w:p w14:paraId="58B274B5" w14:textId="77777777" w:rsidR="00E119C1" w:rsidRPr="00E119C1" w:rsidRDefault="00E119C1" w:rsidP="00E119C1">
      <w:pPr>
        <w:spacing w:line="360" w:lineRule="auto"/>
        <w:jc w:val="both"/>
        <w:rPr>
          <w:rFonts w:ascii="Cambria" w:eastAsia="Times New Roman" w:hAnsi="Cambria" w:cs="Times New Roman"/>
          <w:color w:val="000000" w:themeColor="text1"/>
          <w:sz w:val="24"/>
          <w:szCs w:val="24"/>
          <w:lang w:val="en-US"/>
        </w:rPr>
      </w:pPr>
      <w:r w:rsidRPr="00E119C1">
        <w:rPr>
          <w:rFonts w:ascii="Cambria" w:eastAsia="Times New Roman" w:hAnsi="Cambria" w:cs="Times New Roman"/>
          <w:color w:val="000000" w:themeColor="text1"/>
          <w:sz w:val="24"/>
          <w:szCs w:val="24"/>
          <w:lang w:val="en-US"/>
        </w:rPr>
        <w:t>R.K., a 39-year-old woman, has spent many years balancing part-time work alongside the full responsibility of managing household duties. Like many women of her generation, she grew up in an environment where domestic work was considered a natural obligation for women rather than a shared responsibility within the family.</w:t>
      </w:r>
    </w:p>
    <w:p w14:paraId="51341739" w14:textId="77777777" w:rsidR="00E119C1" w:rsidRPr="00E119C1" w:rsidRDefault="00E119C1" w:rsidP="00E119C1">
      <w:pPr>
        <w:spacing w:line="360" w:lineRule="auto"/>
        <w:jc w:val="both"/>
        <w:rPr>
          <w:rFonts w:ascii="Cambria" w:eastAsia="Times New Roman" w:hAnsi="Cambria" w:cs="Times New Roman"/>
          <w:color w:val="000000" w:themeColor="text1"/>
          <w:sz w:val="24"/>
          <w:szCs w:val="24"/>
          <w:lang w:val="en-US"/>
        </w:rPr>
      </w:pPr>
    </w:p>
    <w:p w14:paraId="7BB2CF2D" w14:textId="578F43C6" w:rsidR="00E119C1" w:rsidRPr="00E119C1" w:rsidRDefault="00E119C1" w:rsidP="00E119C1">
      <w:pPr>
        <w:spacing w:line="360" w:lineRule="auto"/>
        <w:jc w:val="both"/>
        <w:rPr>
          <w:rFonts w:ascii="Cambria" w:eastAsia="Times New Roman" w:hAnsi="Cambria" w:cs="Times New Roman"/>
          <w:color w:val="000000" w:themeColor="text1"/>
          <w:sz w:val="24"/>
          <w:szCs w:val="24"/>
          <w:lang w:val="en-US"/>
        </w:rPr>
      </w:pPr>
      <w:r w:rsidRPr="00E119C1">
        <w:rPr>
          <w:rFonts w:ascii="Cambria" w:eastAsia="Times New Roman" w:hAnsi="Cambria" w:cs="Times New Roman"/>
          <w:color w:val="000000" w:themeColor="text1"/>
          <w:sz w:val="24"/>
          <w:szCs w:val="24"/>
          <w:lang w:val="en-US"/>
        </w:rPr>
        <w:t>For much of her life, this expectation went unquestioned. Comments suggesting that household chores were “a woman’s duty” reinforced traditional roles and normalized an unequal distribution of labor, placing a disproportionate burden on her. Over time, R.K. began to notice how these ingrained assumptions limited not only her personal time and opportunities but also her sense of equality within her household.</w:t>
      </w:r>
      <w:r w:rsidR="00AB2411">
        <w:rPr>
          <w:rFonts w:ascii="Cambria" w:eastAsia="Times New Roman" w:hAnsi="Cambria" w:cs="Times New Roman"/>
          <w:color w:val="000000" w:themeColor="text1"/>
          <w:sz w:val="24"/>
          <w:szCs w:val="24"/>
          <w:lang w:val="en-US"/>
        </w:rPr>
        <w:t xml:space="preserve"> </w:t>
      </w:r>
      <w:r w:rsidRPr="00E119C1">
        <w:rPr>
          <w:rFonts w:ascii="Cambria" w:eastAsia="Times New Roman" w:hAnsi="Cambria" w:cs="Times New Roman"/>
          <w:color w:val="000000" w:themeColor="text1"/>
          <w:sz w:val="24"/>
          <w:szCs w:val="24"/>
          <w:lang w:val="en-US"/>
        </w:rPr>
        <w:t>Participation in gender equality discussions and community workshops provided her with a new perspective. Listening to other women share similar experiences helped R.K. realize that the unequal division of domestic labor is often socially normalized, even though it can hinder women’s economic participation and personal development. These discussions encouraged her to critically reflect on long-standing norms and consider practical ways to challenge them within her own family.</w:t>
      </w:r>
      <w:r w:rsidR="00AB2411">
        <w:rPr>
          <w:rFonts w:ascii="Cambria" w:eastAsia="Times New Roman" w:hAnsi="Cambria" w:cs="Times New Roman"/>
          <w:color w:val="000000" w:themeColor="text1"/>
          <w:sz w:val="24"/>
          <w:szCs w:val="24"/>
          <w:lang w:val="en-US"/>
        </w:rPr>
        <w:t xml:space="preserve"> </w:t>
      </w:r>
      <w:r w:rsidRPr="00E119C1">
        <w:rPr>
          <w:rFonts w:ascii="Cambria" w:eastAsia="Times New Roman" w:hAnsi="Cambria" w:cs="Times New Roman"/>
          <w:color w:val="000000" w:themeColor="text1"/>
          <w:sz w:val="24"/>
          <w:szCs w:val="24"/>
          <w:lang w:val="en-US"/>
        </w:rPr>
        <w:t>Inspired by these conversations, R.K. started addressing the topic openly with her family, initiating dialogue about fairness, shared responsibilities, and the value of cooperation. Gradually, these conversations led to a more balanced distribution of household duties, with family members actively participating rather than leaving tasks solely to her.</w:t>
      </w:r>
    </w:p>
    <w:p w14:paraId="698FF3D5" w14:textId="6F60E682" w:rsidR="009F63E1" w:rsidRPr="00BD72F4" w:rsidRDefault="00E119C1" w:rsidP="00E119C1">
      <w:pPr>
        <w:spacing w:line="360" w:lineRule="auto"/>
        <w:jc w:val="both"/>
        <w:rPr>
          <w:rFonts w:ascii="Cambria" w:hAnsi="Cambria"/>
          <w:color w:val="000000" w:themeColor="text1"/>
          <w:sz w:val="24"/>
          <w:szCs w:val="24"/>
        </w:rPr>
      </w:pPr>
      <w:r w:rsidRPr="00E119C1">
        <w:rPr>
          <w:rFonts w:ascii="Cambria" w:eastAsia="Times New Roman" w:hAnsi="Cambria" w:cs="Times New Roman"/>
          <w:color w:val="000000" w:themeColor="text1"/>
          <w:sz w:val="24"/>
          <w:szCs w:val="24"/>
          <w:lang w:val="en-US"/>
        </w:rPr>
        <w:t>Reflecting on this change, R.K. notes that inequality is often maintained through everyday habits, expectations, and silence. “Even small changes in how we divide household responsibilities can create a significant shift in fairness and respect within the home,” she explains. Her story illustrates how awareness, dialogue, and reflection can empower women to challenge deeply rooted norms and foster equality at both the household and community level.</w:t>
      </w:r>
    </w:p>
    <w:sectPr w:rsidR="009F63E1" w:rsidRPr="00BD72F4">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AC519" w14:textId="77777777" w:rsidR="00685694" w:rsidRDefault="00685694">
      <w:pPr>
        <w:spacing w:line="240" w:lineRule="auto"/>
      </w:pPr>
      <w:r>
        <w:separator/>
      </w:r>
    </w:p>
  </w:endnote>
  <w:endnote w:type="continuationSeparator" w:id="0">
    <w:p w14:paraId="6D9859B9" w14:textId="77777777" w:rsidR="00685694" w:rsidRDefault="006856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664C971-098D-4E39-8FB7-566F1E65EB42}"/>
    <w:embedBold r:id="rId2" w:fontKey="{2A016355-3C88-42EE-85DF-DAF2AE818B6D}"/>
    <w:embedItalic r:id="rId3" w:fontKey="{4BDFBFB8-9F09-4540-AB42-317D67C45D7A}"/>
    <w:embedBoldItalic r:id="rId4" w:fontKey="{61DD1A19-D367-437E-AEC0-5B77CD60B28F}"/>
  </w:font>
  <w:font w:name="Tahoma">
    <w:panose1 w:val="020B0604030504040204"/>
    <w:charset w:val="00"/>
    <w:family w:val="swiss"/>
    <w:pitch w:val="variable"/>
    <w:sig w:usb0="E1002EFF" w:usb1="C000605B" w:usb2="00000029" w:usb3="00000000" w:csb0="000101FF" w:csb1="00000000"/>
    <w:embedBoldItalic r:id="rId5" w:fontKey="{73940771-3F6E-4CEF-B741-57BE19ABA820}"/>
  </w:font>
  <w:font w:name="Calibri">
    <w:panose1 w:val="020F0502020204030204"/>
    <w:charset w:val="00"/>
    <w:family w:val="swiss"/>
    <w:pitch w:val="variable"/>
    <w:sig w:usb0="E4002EFF" w:usb1="C000247B" w:usb2="00000009" w:usb3="00000000" w:csb0="000001FF" w:csb1="00000000"/>
    <w:embedRegular r:id="rId6" w:fontKey="{CCA44357-A34D-48D1-B73E-9F0E33BD2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B426C" w14:textId="50063CCE" w:rsidR="009F63E1" w:rsidRPr="0005713B" w:rsidRDefault="009F63E1" w:rsidP="0005713B">
    <w:pPr>
      <w:pStyle w:val="Footer"/>
      <w:jc w:val="center"/>
    </w:pPr>
    <w:r>
      <w:rPr>
        <w:noProof/>
      </w:rPr>
      <w:drawing>
        <wp:inline distT="0" distB="0" distL="0" distR="0" wp14:anchorId="1A578A13" wp14:editId="2B58A936">
          <wp:extent cx="1149858" cy="389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523" cy="39769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F9BE7" w14:textId="77777777" w:rsidR="00685694" w:rsidRDefault="00685694">
      <w:pPr>
        <w:spacing w:line="240" w:lineRule="auto"/>
      </w:pPr>
      <w:r>
        <w:separator/>
      </w:r>
    </w:p>
  </w:footnote>
  <w:footnote w:type="continuationSeparator" w:id="0">
    <w:p w14:paraId="4B0595F9" w14:textId="77777777" w:rsidR="00685694" w:rsidRDefault="006856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CBAEA" w14:textId="0EA3ECC7" w:rsidR="009F63E1" w:rsidRDefault="00BD72F4">
    <w:r>
      <w:rPr>
        <w:noProof/>
      </w:rPr>
      <w:drawing>
        <wp:inline distT="0" distB="0" distL="0" distR="0" wp14:anchorId="6DE8AE2E" wp14:editId="5F48C8BB">
          <wp:extent cx="1046480" cy="80230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392" cy="814501"/>
                  </a:xfrm>
                  <a:prstGeom prst="rect">
                    <a:avLst/>
                  </a:prstGeom>
                  <a:noFill/>
                  <a:ln>
                    <a:noFill/>
                  </a:ln>
                </pic:spPr>
              </pic:pic>
            </a:graphicData>
          </a:graphic>
        </wp:inline>
      </w:drawing>
    </w:r>
    <w:r w:rsidR="009F63E1">
      <w:rPr>
        <w:noProof/>
        <w:lang w:val="en-US"/>
      </w:rPr>
      <w:drawing>
        <wp:anchor distT="0" distB="0" distL="114300" distR="114300" simplePos="0" relativeHeight="251658240" behindDoc="0" locked="0" layoutInCell="1" hidden="0" allowOverlap="1" wp14:anchorId="141CD19F" wp14:editId="30A284CC">
          <wp:simplePos x="0" y="0"/>
          <wp:positionH relativeFrom="margin">
            <wp:posOffset>-371474</wp:posOffset>
          </wp:positionH>
          <wp:positionV relativeFrom="margin">
            <wp:posOffset>-619124</wp:posOffset>
          </wp:positionV>
          <wp:extent cx="1653540" cy="34671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653540" cy="346710"/>
                  </a:xfrm>
                  <a:prstGeom prst="rect">
                    <a:avLst/>
                  </a:prstGeom>
                  <a:ln/>
                </pic:spPr>
              </pic:pic>
            </a:graphicData>
          </a:graphic>
        </wp:anchor>
      </w:drawing>
    </w:r>
    <w:r w:rsidR="009F63E1">
      <w:rPr>
        <w:noProof/>
        <w:lang w:val="en-US"/>
      </w:rPr>
      <w:drawing>
        <wp:anchor distT="0" distB="0" distL="114300" distR="114300" simplePos="0" relativeHeight="251660288" behindDoc="0" locked="0" layoutInCell="1" hidden="0" allowOverlap="1" wp14:anchorId="3751659B" wp14:editId="41BF3E79">
          <wp:simplePos x="0" y="0"/>
          <wp:positionH relativeFrom="margin">
            <wp:posOffset>2990850</wp:posOffset>
          </wp:positionH>
          <wp:positionV relativeFrom="margin">
            <wp:posOffset>-671512</wp:posOffset>
          </wp:positionV>
          <wp:extent cx="1333500" cy="44958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33500" cy="449580"/>
                  </a:xfrm>
                  <a:prstGeom prst="rect">
                    <a:avLst/>
                  </a:prstGeom>
                  <a:ln/>
                </pic:spPr>
              </pic:pic>
            </a:graphicData>
          </a:graphic>
        </wp:anchor>
      </w:drawing>
    </w:r>
    <w:r w:rsidR="009F63E1">
      <w:rPr>
        <w:noProof/>
        <w:lang w:val="en-US"/>
      </w:rPr>
      <w:drawing>
        <wp:anchor distT="0" distB="0" distL="114300" distR="114300" simplePos="0" relativeHeight="251661312" behindDoc="0" locked="0" layoutInCell="1" hidden="0" allowOverlap="1" wp14:anchorId="2FDC1FCD" wp14:editId="2ABCD457">
          <wp:simplePos x="0" y="0"/>
          <wp:positionH relativeFrom="margin">
            <wp:posOffset>4895850</wp:posOffset>
          </wp:positionH>
          <wp:positionV relativeFrom="margin">
            <wp:posOffset>-614362</wp:posOffset>
          </wp:positionV>
          <wp:extent cx="1218565" cy="335915"/>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218565" cy="3359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1.25pt" o:bullet="t">
        <v:imagedata r:id="rId1" o:title="msoB260"/>
      </v:shape>
    </w:pict>
  </w:numPicBullet>
  <w:abstractNum w:abstractNumId="0" w15:restartNumberingAfterBreak="0">
    <w:nsid w:val="037B3357"/>
    <w:multiLevelType w:val="hybridMultilevel"/>
    <w:tmpl w:val="8BC47F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900D4"/>
    <w:multiLevelType w:val="multilevel"/>
    <w:tmpl w:val="C39CC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9815FC"/>
    <w:multiLevelType w:val="hybridMultilevel"/>
    <w:tmpl w:val="4FF4A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79"/>
    <w:rsid w:val="0005713B"/>
    <w:rsid w:val="00212F79"/>
    <w:rsid w:val="002C7129"/>
    <w:rsid w:val="002F23BE"/>
    <w:rsid w:val="0039066A"/>
    <w:rsid w:val="00392667"/>
    <w:rsid w:val="00487471"/>
    <w:rsid w:val="00685694"/>
    <w:rsid w:val="007B1601"/>
    <w:rsid w:val="00875758"/>
    <w:rsid w:val="009218CE"/>
    <w:rsid w:val="009F63E1"/>
    <w:rsid w:val="00AB2411"/>
    <w:rsid w:val="00BD72F4"/>
    <w:rsid w:val="00C307C7"/>
    <w:rsid w:val="00E11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0B81B"/>
  <w15:docId w15:val="{70DDD8A7-BAA3-49E0-8D1F-504E6FCDF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2F23BE"/>
    <w:rPr>
      <w:color w:val="0000FF" w:themeColor="hyperlink"/>
      <w:u w:val="single"/>
    </w:rPr>
  </w:style>
  <w:style w:type="paragraph" w:styleId="Header">
    <w:name w:val="header"/>
    <w:basedOn w:val="Normal"/>
    <w:link w:val="HeaderChar"/>
    <w:uiPriority w:val="99"/>
    <w:unhideWhenUsed/>
    <w:rsid w:val="0005713B"/>
    <w:pPr>
      <w:tabs>
        <w:tab w:val="center" w:pos="4680"/>
        <w:tab w:val="right" w:pos="9360"/>
      </w:tabs>
      <w:spacing w:line="240" w:lineRule="auto"/>
    </w:pPr>
  </w:style>
  <w:style w:type="character" w:customStyle="1" w:styleId="HeaderChar">
    <w:name w:val="Header Char"/>
    <w:basedOn w:val="DefaultParagraphFont"/>
    <w:link w:val="Header"/>
    <w:uiPriority w:val="99"/>
    <w:rsid w:val="0005713B"/>
  </w:style>
  <w:style w:type="paragraph" w:styleId="Footer">
    <w:name w:val="footer"/>
    <w:basedOn w:val="Normal"/>
    <w:link w:val="FooterChar"/>
    <w:uiPriority w:val="99"/>
    <w:unhideWhenUsed/>
    <w:rsid w:val="0005713B"/>
    <w:pPr>
      <w:tabs>
        <w:tab w:val="center" w:pos="4680"/>
        <w:tab w:val="right" w:pos="9360"/>
      </w:tabs>
      <w:spacing w:line="240" w:lineRule="auto"/>
    </w:pPr>
  </w:style>
  <w:style w:type="character" w:customStyle="1" w:styleId="FooterChar">
    <w:name w:val="Footer Char"/>
    <w:basedOn w:val="DefaultParagraphFont"/>
    <w:link w:val="Footer"/>
    <w:uiPriority w:val="99"/>
    <w:rsid w:val="0005713B"/>
  </w:style>
  <w:style w:type="paragraph" w:styleId="ListParagraph">
    <w:name w:val="List Paragraph"/>
    <w:basedOn w:val="Normal"/>
    <w:uiPriority w:val="34"/>
    <w:qFormat/>
    <w:rsid w:val="007B1601"/>
    <w:pPr>
      <w:ind w:left="720"/>
      <w:contextualSpacing/>
    </w:pPr>
  </w:style>
  <w:style w:type="paragraph" w:styleId="NormalWeb">
    <w:name w:val="Normal (Web)"/>
    <w:basedOn w:val="Normal"/>
    <w:uiPriority w:val="99"/>
    <w:semiHidden/>
    <w:unhideWhenUsed/>
    <w:rsid w:val="007B16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B1601"/>
    <w:rPr>
      <w:b/>
      <w:bCs/>
    </w:rPr>
  </w:style>
  <w:style w:type="character" w:styleId="Emphasis">
    <w:name w:val="Emphasis"/>
    <w:basedOn w:val="DefaultParagraphFont"/>
    <w:uiPriority w:val="20"/>
    <w:qFormat/>
    <w:rsid w:val="007B16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8576">
      <w:bodyDiv w:val="1"/>
      <w:marLeft w:val="0"/>
      <w:marRight w:val="0"/>
      <w:marTop w:val="0"/>
      <w:marBottom w:val="0"/>
      <w:divBdr>
        <w:top w:val="none" w:sz="0" w:space="0" w:color="auto"/>
        <w:left w:val="none" w:sz="0" w:space="0" w:color="auto"/>
        <w:bottom w:val="none" w:sz="0" w:space="0" w:color="auto"/>
        <w:right w:val="none" w:sz="0" w:space="0" w:color="auto"/>
      </w:divBdr>
      <w:divsChild>
        <w:div w:id="174535263">
          <w:marLeft w:val="0"/>
          <w:marRight w:val="0"/>
          <w:marTop w:val="0"/>
          <w:marBottom w:val="0"/>
          <w:divBdr>
            <w:top w:val="none" w:sz="0" w:space="0" w:color="auto"/>
            <w:left w:val="none" w:sz="0" w:space="0" w:color="auto"/>
            <w:bottom w:val="none" w:sz="0" w:space="0" w:color="auto"/>
            <w:right w:val="none" w:sz="0" w:space="0" w:color="auto"/>
          </w:divBdr>
          <w:divsChild>
            <w:div w:id="690256014">
              <w:marLeft w:val="0"/>
              <w:marRight w:val="0"/>
              <w:marTop w:val="0"/>
              <w:marBottom w:val="0"/>
              <w:divBdr>
                <w:top w:val="none" w:sz="0" w:space="0" w:color="auto"/>
                <w:left w:val="none" w:sz="0" w:space="0" w:color="auto"/>
                <w:bottom w:val="none" w:sz="0" w:space="0" w:color="auto"/>
                <w:right w:val="none" w:sz="0" w:space="0" w:color="auto"/>
              </w:divBdr>
              <w:divsChild>
                <w:div w:id="980502494">
                  <w:marLeft w:val="0"/>
                  <w:marRight w:val="0"/>
                  <w:marTop w:val="0"/>
                  <w:marBottom w:val="0"/>
                  <w:divBdr>
                    <w:top w:val="none" w:sz="0" w:space="0" w:color="auto"/>
                    <w:left w:val="none" w:sz="0" w:space="0" w:color="auto"/>
                    <w:bottom w:val="none" w:sz="0" w:space="0" w:color="auto"/>
                    <w:right w:val="none" w:sz="0" w:space="0" w:color="auto"/>
                  </w:divBdr>
                  <w:divsChild>
                    <w:div w:id="888687196">
                      <w:marLeft w:val="0"/>
                      <w:marRight w:val="0"/>
                      <w:marTop w:val="0"/>
                      <w:marBottom w:val="0"/>
                      <w:divBdr>
                        <w:top w:val="none" w:sz="0" w:space="0" w:color="auto"/>
                        <w:left w:val="none" w:sz="0" w:space="0" w:color="auto"/>
                        <w:bottom w:val="none" w:sz="0" w:space="0" w:color="auto"/>
                        <w:right w:val="none" w:sz="0" w:space="0" w:color="auto"/>
                      </w:divBdr>
                      <w:divsChild>
                        <w:div w:id="1278221212">
                          <w:marLeft w:val="0"/>
                          <w:marRight w:val="0"/>
                          <w:marTop w:val="0"/>
                          <w:marBottom w:val="0"/>
                          <w:divBdr>
                            <w:top w:val="none" w:sz="0" w:space="0" w:color="auto"/>
                            <w:left w:val="none" w:sz="0" w:space="0" w:color="auto"/>
                            <w:bottom w:val="none" w:sz="0" w:space="0" w:color="auto"/>
                            <w:right w:val="none" w:sz="0" w:space="0" w:color="auto"/>
                          </w:divBdr>
                          <w:divsChild>
                            <w:div w:id="1388069057">
                              <w:marLeft w:val="0"/>
                              <w:marRight w:val="0"/>
                              <w:marTop w:val="0"/>
                              <w:marBottom w:val="0"/>
                              <w:divBdr>
                                <w:top w:val="none" w:sz="0" w:space="0" w:color="auto"/>
                                <w:left w:val="none" w:sz="0" w:space="0" w:color="auto"/>
                                <w:bottom w:val="none" w:sz="0" w:space="0" w:color="auto"/>
                                <w:right w:val="none" w:sz="0" w:space="0" w:color="auto"/>
                              </w:divBdr>
                              <w:divsChild>
                                <w:div w:id="9958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121041">
      <w:bodyDiv w:val="1"/>
      <w:marLeft w:val="0"/>
      <w:marRight w:val="0"/>
      <w:marTop w:val="0"/>
      <w:marBottom w:val="0"/>
      <w:divBdr>
        <w:top w:val="none" w:sz="0" w:space="0" w:color="auto"/>
        <w:left w:val="none" w:sz="0" w:space="0" w:color="auto"/>
        <w:bottom w:val="none" w:sz="0" w:space="0" w:color="auto"/>
        <w:right w:val="none" w:sz="0" w:space="0" w:color="auto"/>
      </w:divBdr>
    </w:div>
    <w:div w:id="437334951">
      <w:bodyDiv w:val="1"/>
      <w:marLeft w:val="0"/>
      <w:marRight w:val="0"/>
      <w:marTop w:val="0"/>
      <w:marBottom w:val="0"/>
      <w:divBdr>
        <w:top w:val="none" w:sz="0" w:space="0" w:color="auto"/>
        <w:left w:val="none" w:sz="0" w:space="0" w:color="auto"/>
        <w:bottom w:val="none" w:sz="0" w:space="0" w:color="auto"/>
        <w:right w:val="none" w:sz="0" w:space="0" w:color="auto"/>
      </w:divBdr>
    </w:div>
    <w:div w:id="514079119">
      <w:bodyDiv w:val="1"/>
      <w:marLeft w:val="0"/>
      <w:marRight w:val="0"/>
      <w:marTop w:val="0"/>
      <w:marBottom w:val="0"/>
      <w:divBdr>
        <w:top w:val="none" w:sz="0" w:space="0" w:color="auto"/>
        <w:left w:val="none" w:sz="0" w:space="0" w:color="auto"/>
        <w:bottom w:val="none" w:sz="0" w:space="0" w:color="auto"/>
        <w:right w:val="none" w:sz="0" w:space="0" w:color="auto"/>
      </w:divBdr>
    </w:div>
    <w:div w:id="604652694">
      <w:bodyDiv w:val="1"/>
      <w:marLeft w:val="0"/>
      <w:marRight w:val="0"/>
      <w:marTop w:val="0"/>
      <w:marBottom w:val="0"/>
      <w:divBdr>
        <w:top w:val="none" w:sz="0" w:space="0" w:color="auto"/>
        <w:left w:val="none" w:sz="0" w:space="0" w:color="auto"/>
        <w:bottom w:val="none" w:sz="0" w:space="0" w:color="auto"/>
        <w:right w:val="none" w:sz="0" w:space="0" w:color="auto"/>
      </w:divBdr>
    </w:div>
    <w:div w:id="1451630652">
      <w:bodyDiv w:val="1"/>
      <w:marLeft w:val="0"/>
      <w:marRight w:val="0"/>
      <w:marTop w:val="0"/>
      <w:marBottom w:val="0"/>
      <w:divBdr>
        <w:top w:val="none" w:sz="0" w:space="0" w:color="auto"/>
        <w:left w:val="none" w:sz="0" w:space="0" w:color="auto"/>
        <w:bottom w:val="none" w:sz="0" w:space="0" w:color="auto"/>
        <w:right w:val="none" w:sz="0" w:space="0" w:color="auto"/>
      </w:divBdr>
    </w:div>
    <w:div w:id="1527251528">
      <w:bodyDiv w:val="1"/>
      <w:marLeft w:val="0"/>
      <w:marRight w:val="0"/>
      <w:marTop w:val="0"/>
      <w:marBottom w:val="0"/>
      <w:divBdr>
        <w:top w:val="none" w:sz="0" w:space="0" w:color="auto"/>
        <w:left w:val="none" w:sz="0" w:space="0" w:color="auto"/>
        <w:bottom w:val="none" w:sz="0" w:space="0" w:color="auto"/>
        <w:right w:val="none" w:sz="0" w:space="0" w:color="auto"/>
      </w:divBdr>
    </w:div>
    <w:div w:id="1870070474">
      <w:bodyDiv w:val="1"/>
      <w:marLeft w:val="0"/>
      <w:marRight w:val="0"/>
      <w:marTop w:val="0"/>
      <w:marBottom w:val="0"/>
      <w:divBdr>
        <w:top w:val="none" w:sz="0" w:space="0" w:color="auto"/>
        <w:left w:val="none" w:sz="0" w:space="0" w:color="auto"/>
        <w:bottom w:val="none" w:sz="0" w:space="0" w:color="auto"/>
        <w:right w:val="none" w:sz="0" w:space="0" w:color="auto"/>
      </w:divBdr>
    </w:div>
    <w:div w:id="195894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3165</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dcterms:created xsi:type="dcterms:W3CDTF">2026-01-26T21:01:00Z</dcterms:created>
  <dcterms:modified xsi:type="dcterms:W3CDTF">2026-03-05T14:51:00Z</dcterms:modified>
</cp:coreProperties>
</file>